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ED3" w:rsidRDefault="00F64ED3" w:rsidP="00981F02">
      <w:bookmarkStart w:id="0" w:name="_GoBack"/>
      <w:bookmarkEnd w:id="0"/>
    </w:p>
    <w:p w:rsidR="00CF4E0F" w:rsidRDefault="00CF4E0F" w:rsidP="00981F02"/>
    <w:p w:rsidR="00CF4E0F" w:rsidRDefault="00CF4E0F" w:rsidP="00981F02"/>
    <w:tbl>
      <w:tblPr>
        <w:tblW w:w="9468" w:type="dxa"/>
        <w:tblLayout w:type="fixed"/>
        <w:tblLook w:val="01E0" w:firstRow="1" w:lastRow="1" w:firstColumn="1" w:lastColumn="1" w:noHBand="0" w:noVBand="0"/>
      </w:tblPr>
      <w:tblGrid>
        <w:gridCol w:w="3369"/>
        <w:gridCol w:w="6099"/>
      </w:tblGrid>
      <w:tr w:rsidR="00F64ED3" w:rsidRPr="00242B95" w:rsidTr="0069020D">
        <w:tc>
          <w:tcPr>
            <w:tcW w:w="3369" w:type="dxa"/>
          </w:tcPr>
          <w:p w:rsidR="00F64ED3" w:rsidRPr="00242B95" w:rsidRDefault="006A4991" w:rsidP="0069020D">
            <w:pPr>
              <w:spacing w:before="120" w:after="120"/>
              <w:jc w:val="right"/>
              <w:rPr>
                <w:rFonts w:ascii="Arial" w:hAnsi="Arial" w:cs="Arial"/>
                <w:b/>
                <w:bCs/>
              </w:rPr>
            </w:pPr>
            <w:r>
              <w:rPr>
                <w:noProof/>
              </w:rPr>
              <w:drawing>
                <wp:anchor distT="0" distB="0" distL="114300" distR="114300" simplePos="0" relativeHeight="251658752" behindDoc="0" locked="0" layoutInCell="1" allowOverlap="1">
                  <wp:simplePos x="0" y="0"/>
                  <wp:positionH relativeFrom="column">
                    <wp:posOffset>-328295</wp:posOffset>
                  </wp:positionH>
                  <wp:positionV relativeFrom="paragraph">
                    <wp:posOffset>-753745</wp:posOffset>
                  </wp:positionV>
                  <wp:extent cx="2400300" cy="66611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400300" cy="666115"/>
                          </a:xfrm>
                          <a:prstGeom prst="rect">
                            <a:avLst/>
                          </a:prstGeom>
                          <a:noFill/>
                          <a:ln w="9525">
                            <a:noFill/>
                            <a:miter lim="800000"/>
                            <a:headEnd/>
                            <a:tailEnd/>
                          </a:ln>
                        </pic:spPr>
                      </pic:pic>
                    </a:graphicData>
                  </a:graphic>
                </wp:anchor>
              </w:drawing>
            </w:r>
            <w:r w:rsidR="005611AC">
              <w:rPr>
                <w:noProof/>
              </w:rPr>
              <w:pict>
                <v:rect id="Rectangle 3" o:spid="_x0000_s1026" style="position:absolute;left:0;text-align:left;margin-left:343.15pt;margin-top:-86.35pt;width:205.5pt;height: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" fillcolor="#7ac4d9" stroked="f"/>
              </w:pict>
            </w:r>
            <w:r w:rsidR="005611AC">
              <w:rPr>
                <w:noProof/>
              </w:rPr>
              <w:pict>
                <v:line id="Line 4" o:spid="_x0000_s1027"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45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UN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" strokeweight="4.5pt"/>
              </w:pict>
            </w:r>
          </w:p>
          <w:p w:rsidR="00F64ED3" w:rsidRPr="00242B95" w:rsidRDefault="00F64ED3" w:rsidP="0069020D">
            <w:pPr>
              <w:spacing w:before="120"/>
              <w:jc w:val="right"/>
              <w:rPr>
                <w:rFonts w:ascii="Arial" w:hAnsi="Arial" w:cs="Arial"/>
              </w:rPr>
            </w:pPr>
            <w:r w:rsidRPr="00242B95">
              <w:rPr>
                <w:rFonts w:ascii="Arial" w:hAnsi="Arial" w:cs="Arial"/>
                <w:b/>
                <w:bCs/>
                <w:sz w:val="22"/>
                <w:szCs w:val="22"/>
                <w:lang w:val="en-US"/>
              </w:rPr>
              <w:t>Position</w:t>
            </w:r>
            <w:r w:rsidRPr="00242B95">
              <w:rPr>
                <w:rFonts w:ascii="Arial" w:hAnsi="Arial" w:cs="Arial"/>
                <w:b/>
                <w:bCs/>
                <w:sz w:val="22"/>
                <w:szCs w:val="22"/>
              </w:rPr>
              <w:t xml:space="preserve"> Title:</w:t>
            </w:r>
          </w:p>
        </w:tc>
        <w:tc>
          <w:tcPr>
            <w:tcW w:w="6099" w:type="dxa"/>
          </w:tcPr>
          <w:p w:rsidR="003D4EE7" w:rsidRDefault="003D4EE7" w:rsidP="0069020D">
            <w:pPr>
              <w:spacing w:before="120"/>
              <w:rPr>
                <w:rFonts w:ascii="Arial" w:hAnsi="Arial" w:cs="Arial"/>
                <w:b/>
                <w:bCs/>
              </w:rPr>
            </w:pPr>
          </w:p>
          <w:p w:rsidR="00F64ED3" w:rsidRPr="00242B95" w:rsidRDefault="00A96849" w:rsidP="0069020D">
            <w:pPr>
              <w:spacing w:before="120"/>
              <w:rPr>
                <w:rFonts w:ascii="Arial" w:hAnsi="Arial" w:cs="Arial"/>
              </w:rPr>
            </w:pPr>
            <w:r w:rsidRPr="003D4EE7">
              <w:rPr>
                <w:rFonts w:ascii="Arial" w:hAnsi="Arial" w:cs="Arial"/>
                <w:b/>
                <w:bCs/>
                <w:sz w:val="22"/>
                <w:szCs w:val="22"/>
              </w:rPr>
              <w:t>Research Professor/Associate Professo</w:t>
            </w:r>
            <w:r w:rsidRPr="003D4EE7">
              <w:rPr>
                <w:rFonts w:ascii="Arial" w:hAnsi="Arial" w:cs="Arial"/>
                <w:b/>
                <w:bCs/>
                <w:sz w:val="20"/>
                <w:szCs w:val="20"/>
              </w:rPr>
              <w:t>r</w:t>
            </w:r>
            <w:r w:rsidRPr="00242B95">
              <w:rPr>
                <w:rFonts w:ascii="Arial" w:hAnsi="Arial" w:cs="Arial"/>
              </w:rPr>
              <w:t xml:space="preserve"> </w:t>
            </w:r>
          </w:p>
        </w:tc>
      </w:tr>
      <w:tr w:rsidR="00F64ED3" w:rsidRPr="00242B95" w:rsidTr="0069020D">
        <w:tc>
          <w:tcPr>
            <w:tcW w:w="3369" w:type="dxa"/>
          </w:tcPr>
          <w:p w:rsidR="00F64ED3" w:rsidRPr="00242B95" w:rsidRDefault="00F64ED3" w:rsidP="0069020D">
            <w:pPr>
              <w:spacing w:before="120"/>
              <w:jc w:val="right"/>
              <w:rPr>
                <w:rFonts w:ascii="Arial" w:hAnsi="Arial" w:cs="Arial"/>
              </w:rPr>
            </w:pPr>
            <w:r w:rsidRPr="00242B95">
              <w:rPr>
                <w:rFonts w:ascii="Arial" w:hAnsi="Arial" w:cs="Arial"/>
                <w:b/>
                <w:bCs/>
                <w:sz w:val="22"/>
                <w:szCs w:val="22"/>
                <w:lang w:val="en-US"/>
              </w:rPr>
              <w:t>Position</w:t>
            </w:r>
            <w:r w:rsidRPr="00242B95">
              <w:rPr>
                <w:rFonts w:ascii="Arial" w:hAnsi="Arial" w:cs="Arial"/>
                <w:b/>
                <w:bCs/>
                <w:sz w:val="22"/>
                <w:szCs w:val="22"/>
              </w:rPr>
              <w:t xml:space="preserve"> Classification:</w:t>
            </w:r>
          </w:p>
        </w:tc>
        <w:tc>
          <w:tcPr>
            <w:tcW w:w="6099" w:type="dxa"/>
          </w:tcPr>
          <w:p w:rsidR="00F64ED3" w:rsidRPr="00242B95" w:rsidRDefault="00F64ED3" w:rsidP="00A96849">
            <w:pPr>
              <w:spacing w:before="120"/>
              <w:rPr>
                <w:rFonts w:ascii="Arial" w:hAnsi="Arial" w:cs="Arial"/>
              </w:rPr>
            </w:pPr>
            <w:r w:rsidRPr="00242B95">
              <w:rPr>
                <w:rFonts w:ascii="Arial" w:hAnsi="Arial" w:cs="Arial"/>
                <w:sz w:val="22"/>
                <w:szCs w:val="22"/>
              </w:rPr>
              <w:t xml:space="preserve">Level </w:t>
            </w:r>
            <w:r w:rsidR="00A96849">
              <w:rPr>
                <w:rFonts w:ascii="Arial" w:hAnsi="Arial" w:cs="Arial"/>
                <w:sz w:val="22"/>
                <w:szCs w:val="22"/>
              </w:rPr>
              <w:t xml:space="preserve"> C/D</w:t>
            </w:r>
          </w:p>
        </w:tc>
      </w:tr>
      <w:tr w:rsidR="00F64ED3" w:rsidRPr="00242B95" w:rsidTr="0069020D">
        <w:tc>
          <w:tcPr>
            <w:tcW w:w="3369" w:type="dxa"/>
          </w:tcPr>
          <w:p w:rsidR="00F64ED3" w:rsidRPr="00242B95" w:rsidRDefault="00F64ED3" w:rsidP="0069020D">
            <w:pPr>
              <w:spacing w:before="120"/>
              <w:jc w:val="right"/>
              <w:rPr>
                <w:rFonts w:ascii="Arial" w:hAnsi="Arial" w:cs="Arial"/>
              </w:rPr>
            </w:pPr>
            <w:r w:rsidRPr="00242B95">
              <w:rPr>
                <w:rFonts w:ascii="Arial" w:hAnsi="Arial" w:cs="Arial"/>
                <w:b/>
                <w:bCs/>
                <w:sz w:val="22"/>
                <w:szCs w:val="22"/>
                <w:lang w:val="en-US"/>
              </w:rPr>
              <w:t>Position</w:t>
            </w:r>
            <w:r w:rsidRPr="00242B95">
              <w:rPr>
                <w:rFonts w:ascii="Arial" w:hAnsi="Arial" w:cs="Arial"/>
                <w:b/>
                <w:bCs/>
                <w:sz w:val="22"/>
                <w:szCs w:val="22"/>
              </w:rPr>
              <w:t xml:space="preserve"> Number:</w:t>
            </w:r>
          </w:p>
        </w:tc>
        <w:tc>
          <w:tcPr>
            <w:tcW w:w="6099" w:type="dxa"/>
          </w:tcPr>
          <w:p w:rsidR="00F64ED3" w:rsidRPr="00242B95" w:rsidRDefault="00F64ED3" w:rsidP="0069020D">
            <w:pPr>
              <w:spacing w:before="120"/>
              <w:rPr>
                <w:rFonts w:ascii="Arial" w:hAnsi="Arial" w:cs="Arial"/>
              </w:rPr>
            </w:pPr>
            <w:r w:rsidRPr="00242B95">
              <w:rPr>
                <w:rFonts w:ascii="Arial" w:hAnsi="Arial" w:cs="Arial"/>
                <w:sz w:val="22"/>
                <w:szCs w:val="22"/>
              </w:rPr>
              <w:t>&lt;Insert classified position number or leave blank if new position&gt;</w:t>
            </w:r>
          </w:p>
        </w:tc>
      </w:tr>
      <w:tr w:rsidR="00F64ED3" w:rsidRPr="00242B95" w:rsidTr="0069020D">
        <w:tc>
          <w:tcPr>
            <w:tcW w:w="3369" w:type="dxa"/>
          </w:tcPr>
          <w:p w:rsidR="00F64ED3" w:rsidRPr="00242B95" w:rsidRDefault="00F64ED3" w:rsidP="0069020D">
            <w:pPr>
              <w:spacing w:before="120"/>
              <w:jc w:val="right"/>
              <w:rPr>
                <w:rFonts w:ascii="Arial" w:hAnsi="Arial" w:cs="Arial"/>
                <w:b/>
                <w:bCs/>
                <w:lang w:val="en-US"/>
              </w:rPr>
            </w:pPr>
            <w:r w:rsidRPr="00242B95">
              <w:rPr>
                <w:rFonts w:ascii="Arial" w:hAnsi="Arial" w:cs="Arial"/>
                <w:b/>
                <w:bCs/>
                <w:sz w:val="22"/>
                <w:szCs w:val="22"/>
                <w:lang w:val="en-US"/>
              </w:rPr>
              <w:t>Faculty/Office:</w:t>
            </w:r>
          </w:p>
          <w:p w:rsidR="00F64ED3" w:rsidRPr="00242B95" w:rsidRDefault="00F64ED3" w:rsidP="0069020D">
            <w:pPr>
              <w:spacing w:before="120"/>
              <w:jc w:val="right"/>
              <w:rPr>
                <w:rFonts w:ascii="Arial" w:hAnsi="Arial" w:cs="Arial"/>
                <w:b/>
                <w:bCs/>
                <w:lang w:val="en-US"/>
              </w:rPr>
            </w:pPr>
            <w:r w:rsidRPr="00242B95">
              <w:rPr>
                <w:rFonts w:ascii="Arial" w:hAnsi="Arial" w:cs="Arial"/>
                <w:b/>
                <w:bCs/>
                <w:sz w:val="22"/>
                <w:szCs w:val="22"/>
                <w:lang w:val="en-US"/>
              </w:rPr>
              <w:t>School/Division:</w:t>
            </w:r>
          </w:p>
          <w:p w:rsidR="00F64ED3" w:rsidRPr="00242B95" w:rsidRDefault="00F64ED3" w:rsidP="0069020D">
            <w:pPr>
              <w:spacing w:before="120"/>
              <w:jc w:val="right"/>
              <w:rPr>
                <w:rFonts w:ascii="Arial" w:hAnsi="Arial" w:cs="Arial"/>
              </w:rPr>
            </w:pPr>
            <w:r w:rsidRPr="00242B95">
              <w:rPr>
                <w:rFonts w:ascii="Arial" w:hAnsi="Arial" w:cs="Arial"/>
                <w:b/>
                <w:bCs/>
                <w:sz w:val="22"/>
                <w:szCs w:val="22"/>
              </w:rPr>
              <w:t>Centre/Section:</w:t>
            </w:r>
          </w:p>
        </w:tc>
        <w:tc>
          <w:tcPr>
            <w:tcW w:w="6099" w:type="dxa"/>
          </w:tcPr>
          <w:p w:rsidR="00F64ED3" w:rsidRPr="00242B95" w:rsidRDefault="00C638B7" w:rsidP="0069020D">
            <w:pPr>
              <w:spacing w:before="120" w:after="120"/>
              <w:rPr>
                <w:rFonts w:ascii="Arial" w:hAnsi="Arial" w:cs="Arial"/>
              </w:rPr>
            </w:pPr>
            <w:r>
              <w:rPr>
                <w:rFonts w:ascii="Arial" w:hAnsi="Arial" w:cs="Arial"/>
                <w:sz w:val="22"/>
                <w:szCs w:val="22"/>
              </w:rPr>
              <w:t>Science</w:t>
            </w:r>
          </w:p>
          <w:p w:rsidR="00F64ED3" w:rsidRPr="00242B95" w:rsidRDefault="00C638B7" w:rsidP="0069020D">
            <w:pPr>
              <w:spacing w:after="120"/>
              <w:rPr>
                <w:rFonts w:ascii="Arial" w:hAnsi="Arial" w:cs="Arial"/>
              </w:rPr>
            </w:pPr>
            <w:r>
              <w:rPr>
                <w:rFonts w:ascii="Arial" w:hAnsi="Arial" w:cs="Arial"/>
                <w:sz w:val="22"/>
                <w:szCs w:val="22"/>
              </w:rPr>
              <w:t>Earth and Environment</w:t>
            </w:r>
          </w:p>
          <w:p w:rsidR="00F64ED3" w:rsidRPr="00242B95" w:rsidRDefault="00C638B7" w:rsidP="007A0341">
            <w:pPr>
              <w:rPr>
                <w:rFonts w:ascii="Arial" w:hAnsi="Arial" w:cs="Arial"/>
              </w:rPr>
            </w:pPr>
            <w:r>
              <w:rPr>
                <w:rFonts w:ascii="Arial" w:hAnsi="Arial" w:cs="Arial"/>
                <w:sz w:val="22"/>
                <w:szCs w:val="22"/>
              </w:rPr>
              <w:t>Centre for Exploration Targeting</w:t>
            </w:r>
            <w:r w:rsidR="00F64ED3" w:rsidRPr="00242B95">
              <w:rPr>
                <w:rFonts w:ascii="Arial" w:hAnsi="Arial" w:cs="Arial"/>
                <w:sz w:val="22"/>
                <w:szCs w:val="22"/>
              </w:rPr>
              <w:t xml:space="preserve"> </w:t>
            </w:r>
          </w:p>
        </w:tc>
      </w:tr>
      <w:tr w:rsidR="00F64ED3" w:rsidRPr="00242B95" w:rsidTr="0069020D">
        <w:tc>
          <w:tcPr>
            <w:tcW w:w="3369" w:type="dxa"/>
          </w:tcPr>
          <w:p w:rsidR="00F64ED3" w:rsidRPr="00242B95" w:rsidRDefault="00F64ED3" w:rsidP="0069020D">
            <w:pPr>
              <w:spacing w:before="120"/>
              <w:jc w:val="right"/>
              <w:rPr>
                <w:rFonts w:ascii="Arial" w:hAnsi="Arial" w:cs="Arial"/>
              </w:rPr>
            </w:pPr>
            <w:r w:rsidRPr="00242B95">
              <w:rPr>
                <w:rFonts w:ascii="Arial" w:hAnsi="Arial" w:cs="Arial"/>
                <w:b/>
                <w:bCs/>
                <w:sz w:val="22"/>
                <w:szCs w:val="22"/>
                <w:lang w:val="en-US"/>
              </w:rPr>
              <w:t>Supervisor</w:t>
            </w:r>
            <w:r w:rsidRPr="00242B95">
              <w:rPr>
                <w:rFonts w:ascii="Arial" w:hAnsi="Arial" w:cs="Arial"/>
                <w:b/>
                <w:bCs/>
                <w:sz w:val="22"/>
                <w:szCs w:val="22"/>
              </w:rPr>
              <w:t xml:space="preserve"> Title:</w:t>
            </w:r>
          </w:p>
        </w:tc>
        <w:tc>
          <w:tcPr>
            <w:tcW w:w="6099" w:type="dxa"/>
          </w:tcPr>
          <w:p w:rsidR="00F64ED3" w:rsidRPr="00242B95" w:rsidRDefault="00A96849" w:rsidP="0069020D">
            <w:pPr>
              <w:spacing w:before="120"/>
              <w:rPr>
                <w:rFonts w:ascii="Arial" w:hAnsi="Arial" w:cs="Arial"/>
              </w:rPr>
            </w:pPr>
            <w:r>
              <w:rPr>
                <w:rFonts w:ascii="Arial" w:hAnsi="Arial" w:cs="Arial"/>
                <w:sz w:val="22"/>
                <w:szCs w:val="22"/>
              </w:rPr>
              <w:t>Director, Centre for Exploration Targeting</w:t>
            </w:r>
            <w:r w:rsidR="00F64ED3" w:rsidRPr="00242B95">
              <w:rPr>
                <w:rFonts w:ascii="Arial" w:hAnsi="Arial" w:cs="Arial"/>
                <w:sz w:val="22"/>
                <w:szCs w:val="22"/>
              </w:rPr>
              <w:t xml:space="preserve"> </w:t>
            </w:r>
          </w:p>
        </w:tc>
      </w:tr>
      <w:tr w:rsidR="00F64ED3" w:rsidRPr="00242B95" w:rsidTr="0069020D">
        <w:tc>
          <w:tcPr>
            <w:tcW w:w="3369" w:type="dxa"/>
          </w:tcPr>
          <w:p w:rsidR="00F64ED3" w:rsidRPr="00242B95" w:rsidRDefault="00F64ED3" w:rsidP="0069020D">
            <w:pPr>
              <w:spacing w:before="120" w:after="120"/>
              <w:jc w:val="right"/>
              <w:rPr>
                <w:rFonts w:ascii="Arial" w:hAnsi="Arial" w:cs="Arial"/>
                <w:b/>
                <w:bCs/>
              </w:rPr>
            </w:pPr>
            <w:r w:rsidRPr="00242B95">
              <w:rPr>
                <w:rFonts w:ascii="Arial" w:hAnsi="Arial" w:cs="Arial"/>
                <w:b/>
                <w:bCs/>
                <w:sz w:val="22"/>
                <w:szCs w:val="22"/>
              </w:rPr>
              <w:t>Supervisor Position Number:</w:t>
            </w:r>
          </w:p>
        </w:tc>
        <w:tc>
          <w:tcPr>
            <w:tcW w:w="6099" w:type="dxa"/>
          </w:tcPr>
          <w:p w:rsidR="00F64ED3" w:rsidRPr="00242B95" w:rsidRDefault="00B21FC3" w:rsidP="0069020D">
            <w:pPr>
              <w:spacing w:before="120" w:after="60"/>
              <w:rPr>
                <w:rFonts w:ascii="Arial" w:hAnsi="Arial" w:cs="Arial"/>
              </w:rPr>
            </w:pPr>
            <w:r>
              <w:rPr>
                <w:rFonts w:ascii="Arial" w:hAnsi="Arial" w:cs="Arial"/>
                <w:sz w:val="22"/>
                <w:szCs w:val="22"/>
              </w:rPr>
              <w:t>304659</w:t>
            </w:r>
          </w:p>
        </w:tc>
      </w:tr>
    </w:tbl>
    <w:p w:rsidR="00F64ED3" w:rsidRPr="005143EA" w:rsidRDefault="00F64ED3" w:rsidP="003417B2">
      <w:pPr>
        <w:shd w:val="clear" w:color="auto" w:fill="000000"/>
        <w:tabs>
          <w:tab w:val="right" w:pos="9072"/>
        </w:tabs>
        <w:spacing w:before="120" w:after="60"/>
        <w:jc w:val="both"/>
        <w:rPr>
          <w:rFonts w:ascii="Arial" w:hAnsi="Arial" w:cs="Arial"/>
          <w:b/>
          <w:bCs/>
          <w:color w:val="FFFFFF"/>
        </w:rPr>
      </w:pPr>
      <w:r w:rsidRPr="005143EA">
        <w:rPr>
          <w:rFonts w:ascii="Arial" w:hAnsi="Arial" w:cs="Arial"/>
          <w:b/>
          <w:bCs/>
          <w:color w:val="FFFFFF"/>
        </w:rPr>
        <w:t>About the University</w:t>
      </w:r>
      <w:r>
        <w:rPr>
          <w:rFonts w:ascii="Arial" w:hAnsi="Arial" w:cs="Arial"/>
          <w:b/>
          <w:bCs/>
          <w:color w:val="FFFFFF"/>
        </w:rPr>
        <w:tab/>
      </w:r>
    </w:p>
    <w:p w:rsidR="00F64ED3" w:rsidRPr="00CD2F19" w:rsidRDefault="00F64ED3" w:rsidP="00617B97">
      <w:pPr>
        <w:spacing w:before="240" w:after="60"/>
        <w:ind w:right="-85"/>
        <w:jc w:val="both"/>
        <w:rPr>
          <w:rFonts w:ascii="Arial" w:hAnsi="Arial" w:cs="Arial"/>
          <w:sz w:val="20"/>
          <w:szCs w:val="20"/>
        </w:rPr>
      </w:pPr>
      <w:r w:rsidRPr="00CD2F19">
        <w:rPr>
          <w:rFonts w:ascii="Arial" w:hAnsi="Arial" w:cs="Arial"/>
          <w:sz w:val="20"/>
          <w:szCs w:val="20"/>
        </w:rPr>
        <w:t xml:space="preserve">The </w:t>
      </w:r>
      <w:smartTag w:uri="urn:schemas-microsoft-com:office:smarttags" w:element="PlaceType">
        <w:r w:rsidRPr="00CD2F19">
          <w:rPr>
            <w:rFonts w:ascii="Arial" w:hAnsi="Arial" w:cs="Arial"/>
            <w:sz w:val="20"/>
            <w:szCs w:val="20"/>
          </w:rPr>
          <w:t>University</w:t>
        </w:r>
      </w:smartTag>
      <w:r w:rsidRPr="00CD2F19">
        <w:rPr>
          <w:rFonts w:ascii="Arial" w:hAnsi="Arial" w:cs="Arial"/>
          <w:sz w:val="20"/>
          <w:szCs w:val="20"/>
        </w:rPr>
        <w:t xml:space="preserve"> of </w:t>
      </w:r>
      <w:smartTag w:uri="urn:schemas-microsoft-com:office:smarttags" w:element="PlaceName">
        <w:r w:rsidRPr="00CD2F19">
          <w:rPr>
            <w:rFonts w:ascii="Arial" w:hAnsi="Arial" w:cs="Arial"/>
            <w:sz w:val="20"/>
            <w:szCs w:val="20"/>
          </w:rPr>
          <w:t>Western Australia</w:t>
        </w:r>
      </w:smartTag>
      <w:r w:rsidRPr="00CD2F19">
        <w:rPr>
          <w:rFonts w:ascii="Arial" w:hAnsi="Arial" w:cs="Arial"/>
          <w:sz w:val="20"/>
          <w:szCs w:val="20"/>
        </w:rPr>
        <w:t xml:space="preserve"> has an international reputation for excellence and enterprise and has been rated as one of the best comprehensive universities in </w:t>
      </w:r>
      <w:smartTag w:uri="urn:schemas-microsoft-com:office:smarttags" w:element="place">
        <w:smartTag w:uri="urn:schemas-microsoft-com:office:smarttags" w:element="country-region">
          <w:r w:rsidRPr="00CD2F19">
            <w:rPr>
              <w:rFonts w:ascii="Arial" w:hAnsi="Arial" w:cs="Arial"/>
              <w:sz w:val="20"/>
              <w:szCs w:val="20"/>
            </w:rPr>
            <w:t>Australia</w:t>
          </w:r>
        </w:smartTag>
      </w:smartTag>
      <w:r w:rsidRPr="00CD2F19">
        <w:rPr>
          <w:rFonts w:ascii="Arial" w:hAnsi="Arial" w:cs="Arial"/>
          <w:sz w:val="20"/>
          <w:szCs w:val="20"/>
        </w:rPr>
        <w:t>. It is one of the country’s leading research institutions as demonstrated by our Nobel Laureate and is the only WA member of the prestigious “Group of Eight” research universities.</w:t>
      </w:r>
    </w:p>
    <w:p w:rsidR="00F64ED3" w:rsidRPr="00CD2F19" w:rsidRDefault="00F64ED3" w:rsidP="00EA5DF9">
      <w:pPr>
        <w:spacing w:before="240" w:after="60"/>
        <w:ind w:right="-86"/>
        <w:jc w:val="both"/>
        <w:outlineLvl w:val="0"/>
        <w:rPr>
          <w:rFonts w:ascii="Arial" w:hAnsi="Arial" w:cs="Arial"/>
          <w:b/>
          <w:bCs/>
          <w:sz w:val="20"/>
          <w:szCs w:val="20"/>
        </w:rPr>
      </w:pPr>
      <w:r w:rsidRPr="00CD2F19">
        <w:rPr>
          <w:rFonts w:ascii="Arial" w:hAnsi="Arial" w:cs="Arial"/>
          <w:b/>
          <w:bCs/>
          <w:sz w:val="20"/>
          <w:szCs w:val="20"/>
        </w:rPr>
        <w:t>Vision and Values</w:t>
      </w:r>
    </w:p>
    <w:p w:rsidR="00F64ED3" w:rsidRPr="00CD2F19" w:rsidRDefault="00F64ED3" w:rsidP="00EA5DF9">
      <w:pPr>
        <w:spacing w:before="60" w:after="60"/>
        <w:ind w:right="-86"/>
        <w:jc w:val="both"/>
        <w:rPr>
          <w:rFonts w:ascii="Arial" w:hAnsi="Arial" w:cs="Arial"/>
          <w:sz w:val="20"/>
          <w:szCs w:val="20"/>
        </w:rPr>
      </w:pPr>
      <w:r w:rsidRPr="00CD2F19">
        <w:rPr>
          <w:rFonts w:ascii="Arial" w:hAnsi="Arial" w:cs="Arial"/>
          <w:sz w:val="20"/>
          <w:szCs w:val="20"/>
        </w:rPr>
        <w:t xml:space="preserve">The </w:t>
      </w:r>
      <w:smartTag w:uri="urn:schemas-microsoft-com:office:smarttags" w:element="place">
        <w:smartTag w:uri="urn:schemas-microsoft-com:office:smarttags" w:element="PlaceType">
          <w:r w:rsidRPr="00CD2F19">
            <w:rPr>
              <w:rFonts w:ascii="Arial" w:hAnsi="Arial" w:cs="Arial"/>
              <w:sz w:val="20"/>
              <w:szCs w:val="20"/>
            </w:rPr>
            <w:t>University</w:t>
          </w:r>
        </w:smartTag>
        <w:r w:rsidRPr="00CD2F19">
          <w:rPr>
            <w:rFonts w:ascii="Arial" w:hAnsi="Arial" w:cs="Arial"/>
            <w:sz w:val="20"/>
            <w:szCs w:val="20"/>
          </w:rPr>
          <w:t xml:space="preserve"> of </w:t>
        </w:r>
        <w:smartTag w:uri="urn:schemas-microsoft-com:office:smarttags" w:element="PlaceName">
          <w:r w:rsidRPr="00CD2F19">
            <w:rPr>
              <w:rFonts w:ascii="Arial" w:hAnsi="Arial" w:cs="Arial"/>
              <w:sz w:val="20"/>
              <w:szCs w:val="20"/>
            </w:rPr>
            <w:t>Western Australia</w:t>
          </w:r>
        </w:smartTag>
      </w:smartTag>
      <w:r w:rsidRPr="00CD2F19">
        <w:rPr>
          <w:rFonts w:ascii="Arial" w:hAnsi="Arial" w:cs="Arial"/>
          <w:sz w:val="20"/>
          <w:szCs w:val="20"/>
        </w:rPr>
        <w:t xml:space="preserve"> vision is achieving international excellence.</w:t>
      </w:r>
    </w:p>
    <w:p w:rsidR="00F64ED3" w:rsidRPr="00CD2F19" w:rsidRDefault="00F64ED3" w:rsidP="00EA5DF9">
      <w:pPr>
        <w:spacing w:before="60" w:after="60"/>
        <w:ind w:right="-86"/>
        <w:jc w:val="both"/>
        <w:rPr>
          <w:rFonts w:ascii="Arial" w:hAnsi="Arial" w:cs="Arial"/>
          <w:sz w:val="20"/>
          <w:szCs w:val="20"/>
        </w:rPr>
      </w:pPr>
      <w:r w:rsidRPr="00CD2F19">
        <w:rPr>
          <w:rFonts w:ascii="Arial" w:hAnsi="Arial" w:cs="Arial"/>
          <w:sz w:val="20"/>
          <w:szCs w:val="20"/>
        </w:rPr>
        <w:t>Its core values underpinning our activities are a commitment to:</w:t>
      </w:r>
    </w:p>
    <w:p w:rsidR="00F64ED3" w:rsidRPr="00CD2F19" w:rsidRDefault="00F64ED3" w:rsidP="00EA5DF9">
      <w:pPr>
        <w:numPr>
          <w:ilvl w:val="0"/>
          <w:numId w:val="1"/>
        </w:numPr>
        <w:spacing w:before="60" w:after="60"/>
        <w:ind w:right="-86"/>
        <w:jc w:val="both"/>
        <w:rPr>
          <w:rFonts w:ascii="Arial" w:hAnsi="Arial" w:cs="Arial"/>
          <w:sz w:val="20"/>
          <w:szCs w:val="20"/>
        </w:rPr>
      </w:pPr>
      <w:r w:rsidRPr="00CD2F19">
        <w:rPr>
          <w:rFonts w:ascii="Arial" w:hAnsi="Arial" w:cs="Arial"/>
          <w:sz w:val="20"/>
          <w:szCs w:val="20"/>
        </w:rPr>
        <w:t>A high performance culture designed to achieve international excellence</w:t>
      </w:r>
    </w:p>
    <w:p w:rsidR="00F64ED3" w:rsidRPr="00CD2F19" w:rsidRDefault="00F64ED3" w:rsidP="00EA5DF9">
      <w:pPr>
        <w:numPr>
          <w:ilvl w:val="0"/>
          <w:numId w:val="1"/>
        </w:numPr>
        <w:spacing w:before="60" w:after="60"/>
        <w:ind w:right="-86"/>
        <w:jc w:val="both"/>
        <w:rPr>
          <w:rFonts w:ascii="Arial" w:hAnsi="Arial" w:cs="Arial"/>
          <w:sz w:val="20"/>
          <w:szCs w:val="20"/>
        </w:rPr>
      </w:pPr>
      <w:r w:rsidRPr="00CD2F19">
        <w:rPr>
          <w:rFonts w:ascii="Arial" w:hAnsi="Arial" w:cs="Arial"/>
          <w:sz w:val="20"/>
          <w:szCs w:val="20"/>
        </w:rPr>
        <w:t>Academic freedom to encourage staff and students to engage in the open exchange of ideas and thought</w:t>
      </w:r>
    </w:p>
    <w:p w:rsidR="00F64ED3" w:rsidRPr="00CD2F19" w:rsidRDefault="00F64ED3" w:rsidP="00EA5DF9">
      <w:pPr>
        <w:numPr>
          <w:ilvl w:val="0"/>
          <w:numId w:val="1"/>
        </w:numPr>
        <w:spacing w:before="60" w:after="60"/>
        <w:ind w:right="-86"/>
        <w:jc w:val="both"/>
        <w:rPr>
          <w:rFonts w:ascii="Arial" w:hAnsi="Arial" w:cs="Arial"/>
          <w:sz w:val="20"/>
          <w:szCs w:val="20"/>
        </w:rPr>
      </w:pPr>
      <w:r w:rsidRPr="00CD2F19">
        <w:rPr>
          <w:rFonts w:ascii="Arial" w:hAnsi="Arial" w:cs="Arial"/>
          <w:sz w:val="20"/>
          <w:szCs w:val="20"/>
        </w:rPr>
        <w:t>Continuous improvement through self-examination and external review</w:t>
      </w:r>
    </w:p>
    <w:p w:rsidR="00F64ED3" w:rsidRPr="00CD2F19" w:rsidRDefault="00F64ED3" w:rsidP="00EA5DF9">
      <w:pPr>
        <w:numPr>
          <w:ilvl w:val="0"/>
          <w:numId w:val="1"/>
        </w:numPr>
        <w:spacing w:before="60" w:after="60"/>
        <w:ind w:right="-86"/>
        <w:jc w:val="both"/>
        <w:rPr>
          <w:rFonts w:ascii="Arial" w:hAnsi="Arial" w:cs="Arial"/>
          <w:sz w:val="20"/>
          <w:szCs w:val="20"/>
        </w:rPr>
      </w:pPr>
      <w:r w:rsidRPr="00CD2F19">
        <w:rPr>
          <w:rFonts w:ascii="Arial" w:hAnsi="Arial" w:cs="Arial"/>
          <w:sz w:val="20"/>
          <w:szCs w:val="20"/>
        </w:rPr>
        <w:t>Fostering the values of openness, honesty, tolerance, fairness, trust and responsibility in social, moral and academic matters</w:t>
      </w:r>
    </w:p>
    <w:p w:rsidR="00F64ED3" w:rsidRPr="00CD2F19" w:rsidRDefault="00F64ED3" w:rsidP="00EA5DF9">
      <w:pPr>
        <w:numPr>
          <w:ilvl w:val="0"/>
          <w:numId w:val="1"/>
        </w:numPr>
        <w:spacing w:before="60" w:after="60"/>
        <w:ind w:right="-86"/>
        <w:jc w:val="both"/>
        <w:rPr>
          <w:rFonts w:ascii="Arial" w:hAnsi="Arial" w:cs="Arial"/>
          <w:sz w:val="20"/>
          <w:szCs w:val="20"/>
        </w:rPr>
      </w:pPr>
      <w:r w:rsidRPr="00CD2F19">
        <w:rPr>
          <w:rFonts w:ascii="Arial" w:hAnsi="Arial" w:cs="Arial"/>
          <w:sz w:val="20"/>
          <w:szCs w:val="20"/>
        </w:rPr>
        <w:t>Transparency in decision making and accountability</w:t>
      </w:r>
    </w:p>
    <w:p w:rsidR="00F64ED3" w:rsidRPr="00CD2F19" w:rsidRDefault="00F64ED3" w:rsidP="00EA5DF9">
      <w:pPr>
        <w:numPr>
          <w:ilvl w:val="0"/>
          <w:numId w:val="1"/>
        </w:numPr>
        <w:spacing w:before="60" w:after="60"/>
        <w:ind w:right="-86"/>
        <w:jc w:val="both"/>
        <w:rPr>
          <w:rFonts w:ascii="Arial" w:hAnsi="Arial" w:cs="Arial"/>
          <w:sz w:val="20"/>
          <w:szCs w:val="20"/>
        </w:rPr>
      </w:pPr>
      <w:r w:rsidRPr="00CD2F19">
        <w:rPr>
          <w:rFonts w:ascii="Arial" w:hAnsi="Arial" w:cs="Arial"/>
          <w:sz w:val="20"/>
          <w:szCs w:val="20"/>
        </w:rPr>
        <w:t>Equity and merit as the fundamental principles for the achievement of the full potential of all staff and students</w:t>
      </w:r>
    </w:p>
    <w:p w:rsidR="00F64ED3" w:rsidRPr="00CD2F19" w:rsidRDefault="00F64ED3" w:rsidP="00EA5DF9">
      <w:pPr>
        <w:numPr>
          <w:ilvl w:val="12"/>
          <w:numId w:val="0"/>
        </w:numPr>
        <w:spacing w:before="240"/>
        <w:ind w:right="-85"/>
        <w:jc w:val="both"/>
        <w:rPr>
          <w:rFonts w:ascii="Arial" w:hAnsi="Arial" w:cs="Arial"/>
          <w:sz w:val="20"/>
          <w:szCs w:val="20"/>
        </w:rPr>
      </w:pPr>
      <w:r w:rsidRPr="00CD2F19">
        <w:rPr>
          <w:rFonts w:ascii="Arial" w:hAnsi="Arial" w:cs="Arial"/>
          <w:sz w:val="20"/>
          <w:szCs w:val="20"/>
        </w:rPr>
        <w:t xml:space="preserve">All staff are expected to comply with the Code of Ethics and the University’s Code of Conduct and demonstrate a commitment to its Equity and Diversity and Safety principles and the General Capabilities of personal effectiveness, working collaboratively and demonstrating a focus on results. Details of the University policies on these can be accessed at </w:t>
      </w:r>
      <w:hyperlink r:id="rId10" w:history="1">
        <w:r w:rsidRPr="00CD2F19">
          <w:rPr>
            <w:rStyle w:val="Hyperlink"/>
            <w:rFonts w:ascii="Arial" w:hAnsi="Arial" w:cs="Arial"/>
            <w:sz w:val="20"/>
            <w:szCs w:val="20"/>
          </w:rPr>
          <w:t>http://www.hr.uwa.edu.au/publications/code_of_ethics</w:t>
        </w:r>
      </w:hyperlink>
      <w:r w:rsidRPr="00CD2F19">
        <w:rPr>
          <w:rFonts w:ascii="Arial" w:hAnsi="Arial" w:cs="Arial"/>
          <w:sz w:val="20"/>
          <w:szCs w:val="20"/>
        </w:rPr>
        <w:t xml:space="preserve">, </w:t>
      </w:r>
      <w:hyperlink r:id="rId11" w:history="1">
        <w:r w:rsidRPr="00CD2F19">
          <w:rPr>
            <w:rStyle w:val="Hyperlink"/>
            <w:rFonts w:ascii="Arial" w:hAnsi="Arial" w:cs="Arial"/>
            <w:sz w:val="20"/>
            <w:szCs w:val="20"/>
          </w:rPr>
          <w:t>http://www.equity.uwa.edu.au</w:t>
        </w:r>
      </w:hyperlink>
      <w:r w:rsidRPr="00CD2F19">
        <w:rPr>
          <w:rFonts w:ascii="Arial" w:hAnsi="Arial" w:cs="Arial"/>
          <w:sz w:val="20"/>
          <w:szCs w:val="20"/>
        </w:rPr>
        <w:t xml:space="preserve"> and </w:t>
      </w:r>
      <w:hyperlink r:id="rId12" w:history="1">
        <w:r w:rsidRPr="00CD2F19">
          <w:rPr>
            <w:rStyle w:val="Hyperlink"/>
            <w:rFonts w:ascii="Arial" w:hAnsi="Arial" w:cs="Arial"/>
            <w:sz w:val="20"/>
            <w:szCs w:val="20"/>
          </w:rPr>
          <w:t>http://www.safety.uwa.edu.au/policies</w:t>
        </w:r>
      </w:hyperlink>
      <w:r w:rsidRPr="00CD2F19">
        <w:rPr>
          <w:rFonts w:ascii="Arial" w:hAnsi="Arial" w:cs="Arial"/>
          <w:sz w:val="20"/>
          <w:szCs w:val="20"/>
        </w:rPr>
        <w:t xml:space="preserve">. </w:t>
      </w:r>
    </w:p>
    <w:p w:rsidR="00F64ED3" w:rsidRPr="00CD2F19" w:rsidRDefault="00F64ED3" w:rsidP="00910D60">
      <w:pPr>
        <w:numPr>
          <w:ilvl w:val="12"/>
          <w:numId w:val="0"/>
        </w:numPr>
        <w:jc w:val="both"/>
        <w:rPr>
          <w:rFonts w:ascii="Arial" w:hAnsi="Arial" w:cs="Arial"/>
          <w:sz w:val="20"/>
          <w:szCs w:val="20"/>
        </w:rPr>
      </w:pPr>
    </w:p>
    <w:p w:rsidR="00F64ED3" w:rsidRPr="005143EA" w:rsidRDefault="00F64ED3" w:rsidP="003417B2">
      <w:pPr>
        <w:shd w:val="clear" w:color="auto" w:fill="000000"/>
        <w:tabs>
          <w:tab w:val="right" w:pos="9072"/>
        </w:tabs>
        <w:spacing w:before="120" w:after="60"/>
        <w:jc w:val="both"/>
        <w:rPr>
          <w:rFonts w:ascii="Arial" w:hAnsi="Arial" w:cs="Arial"/>
          <w:b/>
          <w:bCs/>
          <w:color w:val="FFFFFF"/>
        </w:rPr>
      </w:pPr>
      <w:r w:rsidRPr="005143EA">
        <w:rPr>
          <w:rFonts w:ascii="Arial" w:hAnsi="Arial" w:cs="Arial"/>
          <w:b/>
          <w:bCs/>
          <w:color w:val="FFFFFF"/>
        </w:rPr>
        <w:t xml:space="preserve">About the work </w:t>
      </w:r>
      <w:r>
        <w:rPr>
          <w:rFonts w:ascii="Arial" w:hAnsi="Arial" w:cs="Arial"/>
          <w:b/>
          <w:bCs/>
          <w:color w:val="FFFFFF"/>
        </w:rPr>
        <w:t>area</w:t>
      </w:r>
      <w:r w:rsidRPr="005143EA">
        <w:rPr>
          <w:rFonts w:ascii="Arial" w:hAnsi="Arial" w:cs="Arial"/>
          <w:b/>
          <w:bCs/>
          <w:color w:val="FFFFFF"/>
        </w:rPr>
        <w:t xml:space="preserve"> </w:t>
      </w:r>
    </w:p>
    <w:p w:rsidR="00C638B7" w:rsidRPr="00FF6C18" w:rsidRDefault="00C638B7" w:rsidP="00C638B7">
      <w:pPr>
        <w:pStyle w:val="firstchild"/>
        <w:rPr>
          <w:rFonts w:ascii="Arial" w:hAnsi="Arial" w:cs="Arial"/>
          <w:sz w:val="20"/>
          <w:szCs w:val="20"/>
        </w:rPr>
      </w:pPr>
      <w:r w:rsidRPr="00FF6C18">
        <w:rPr>
          <w:rFonts w:ascii="Arial" w:hAnsi="Arial" w:cs="Arial"/>
          <w:sz w:val="20"/>
          <w:szCs w:val="20"/>
        </w:rPr>
        <w:t>The Centre for Exploration Targeting (CET) is a unique applied research enterprise focusing on increasing the discovery rate in mineral exploration and the quality of discoveries without relying on substantial increases in exploration expenditure.</w:t>
      </w:r>
    </w:p>
    <w:p w:rsidR="00C638B7" w:rsidRPr="00FF6C18" w:rsidRDefault="00C638B7" w:rsidP="00C638B7">
      <w:pPr>
        <w:pStyle w:val="NormalWeb"/>
        <w:rPr>
          <w:rFonts w:ascii="Arial" w:hAnsi="Arial" w:cs="Arial"/>
          <w:sz w:val="20"/>
          <w:szCs w:val="20"/>
        </w:rPr>
      </w:pPr>
      <w:r w:rsidRPr="00FF6C18">
        <w:rPr>
          <w:rFonts w:ascii="Arial" w:hAnsi="Arial" w:cs="Arial"/>
          <w:sz w:val="20"/>
          <w:szCs w:val="20"/>
        </w:rPr>
        <w:t>The CET endeavours to bridge the gap between current research output and the needs of industry technology created by the recent profound changes in the mining industry worldwide. This gap provides a market opportunity for the CET to successfully undertake applied research and produce innovation outcomes which deliver practical integrated targeting tools and techniques to improve the risk: reward ratio in exploration.</w:t>
      </w:r>
    </w:p>
    <w:p w:rsidR="00F64ED3" w:rsidRPr="00FF6C18" w:rsidRDefault="00C638B7" w:rsidP="00C638B7">
      <w:pPr>
        <w:jc w:val="both"/>
        <w:rPr>
          <w:rFonts w:ascii="Arial" w:hAnsi="Arial" w:cs="Arial"/>
          <w:sz w:val="20"/>
          <w:szCs w:val="20"/>
        </w:rPr>
      </w:pPr>
      <w:r w:rsidRPr="00FF6C18">
        <w:rPr>
          <w:rFonts w:ascii="Arial" w:hAnsi="Arial" w:cs="Arial"/>
          <w:sz w:val="20"/>
          <w:szCs w:val="20"/>
        </w:rPr>
        <w:t xml:space="preserve">The CET is an unincorporated JV between the mineral exploration industry, the University of Western Australia, Curtin University of Technology and the Government of Western Australia.  </w:t>
      </w:r>
    </w:p>
    <w:p w:rsidR="00F64ED3" w:rsidRPr="00CD2F19" w:rsidRDefault="00F64ED3" w:rsidP="00D11930">
      <w:pPr>
        <w:jc w:val="both"/>
        <w:rPr>
          <w:rFonts w:ascii="Arial" w:hAnsi="Arial"/>
          <w:sz w:val="20"/>
          <w:szCs w:val="20"/>
        </w:rPr>
      </w:pPr>
    </w:p>
    <w:p w:rsidR="00CD2F19" w:rsidRPr="00CD2F19" w:rsidRDefault="00CD2F19" w:rsidP="00CD2F19">
      <w:pPr>
        <w:jc w:val="center"/>
        <w:rPr>
          <w:sz w:val="20"/>
          <w:szCs w:val="20"/>
        </w:rPr>
      </w:pPr>
    </w:p>
    <w:p w:rsidR="00F64ED3" w:rsidRPr="00F001C2" w:rsidRDefault="00F64ED3" w:rsidP="00F001C2">
      <w:pPr>
        <w:shd w:val="clear" w:color="auto" w:fill="000000"/>
        <w:tabs>
          <w:tab w:val="right" w:pos="9072"/>
        </w:tabs>
        <w:spacing w:before="120" w:after="60"/>
        <w:jc w:val="both"/>
        <w:rPr>
          <w:rFonts w:ascii="Arial" w:hAnsi="Arial" w:cs="Arial"/>
          <w:b/>
          <w:bCs/>
          <w:color w:val="FFFFFF"/>
        </w:rPr>
      </w:pPr>
      <w:bookmarkStart w:id="1" w:name="OLE_LINK1"/>
      <w:bookmarkStart w:id="2" w:name="OLE_LINK2"/>
      <w:r w:rsidRPr="005143EA">
        <w:rPr>
          <w:rFonts w:ascii="Arial" w:hAnsi="Arial" w:cs="Arial"/>
          <w:b/>
          <w:bCs/>
          <w:color w:val="FFFFFF"/>
        </w:rPr>
        <w:t xml:space="preserve">Role </w:t>
      </w:r>
      <w:r>
        <w:rPr>
          <w:rFonts w:ascii="Arial" w:hAnsi="Arial" w:cs="Arial"/>
          <w:b/>
          <w:bCs/>
          <w:color w:val="FFFFFF"/>
        </w:rPr>
        <w:t>s</w:t>
      </w:r>
      <w:r w:rsidRPr="005143EA">
        <w:rPr>
          <w:rFonts w:ascii="Arial" w:hAnsi="Arial" w:cs="Arial"/>
          <w:b/>
          <w:bCs/>
          <w:color w:val="FFFFFF"/>
        </w:rPr>
        <w:t>tatement</w:t>
      </w:r>
      <w:bookmarkEnd w:id="1"/>
      <w:bookmarkEnd w:id="2"/>
    </w:p>
    <w:p w:rsidR="00A96849" w:rsidRPr="00DB4206" w:rsidRDefault="00A96849" w:rsidP="003D4EE7">
      <w:pPr>
        <w:numPr>
          <w:ilvl w:val="12"/>
          <w:numId w:val="0"/>
        </w:num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DB4206">
        <w:rPr>
          <w:rFonts w:ascii="Arial" w:hAnsi="Arial" w:cs="Arial"/>
          <w:sz w:val="20"/>
          <w:szCs w:val="20"/>
        </w:rPr>
        <w:t xml:space="preserve">The position involves </w:t>
      </w:r>
      <w:r>
        <w:rPr>
          <w:rFonts w:ascii="Arial" w:hAnsi="Arial" w:cs="Arial"/>
          <w:sz w:val="20"/>
          <w:szCs w:val="20"/>
        </w:rPr>
        <w:t xml:space="preserve">the integrated application of </w:t>
      </w:r>
      <w:r w:rsidR="000E79B1">
        <w:rPr>
          <w:rFonts w:ascii="Arial" w:hAnsi="Arial" w:cs="Arial"/>
          <w:sz w:val="20"/>
          <w:szCs w:val="20"/>
        </w:rPr>
        <w:t xml:space="preserve">structural geology, </w:t>
      </w:r>
      <w:r>
        <w:rPr>
          <w:rFonts w:ascii="Arial" w:hAnsi="Arial" w:cs="Arial"/>
          <w:sz w:val="20"/>
          <w:szCs w:val="20"/>
        </w:rPr>
        <w:t>geolog</w:t>
      </w:r>
      <w:r w:rsidR="000E79B1">
        <w:rPr>
          <w:rFonts w:ascii="Arial" w:hAnsi="Arial" w:cs="Arial"/>
          <w:sz w:val="20"/>
          <w:szCs w:val="20"/>
        </w:rPr>
        <w:t>ical mapping</w:t>
      </w:r>
      <w:r>
        <w:rPr>
          <w:rFonts w:ascii="Arial" w:hAnsi="Arial" w:cs="Arial"/>
          <w:sz w:val="20"/>
          <w:szCs w:val="20"/>
        </w:rPr>
        <w:t>, structural interpretation of geophysics and the 4D understanding of mineral systems to exploration targeting. As such, a commitment to fieldwork programs will be required.</w:t>
      </w:r>
    </w:p>
    <w:p w:rsidR="00A96849" w:rsidRDefault="00A96849" w:rsidP="003D4EE7">
      <w:pPr>
        <w:numPr>
          <w:ilvl w:val="12"/>
          <w:numId w:val="0"/>
        </w:num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A96849" w:rsidRDefault="00A96849" w:rsidP="003D4EE7">
      <w:pPr>
        <w:numPr>
          <w:ilvl w:val="12"/>
          <w:numId w:val="0"/>
        </w:num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Key to the success of this position is the ability and passion to mentor the next generation of geoscientists in integrated exploration targeting. This will entail teaching into coursework Honours and MSc programs, industry-focused workshops, and the successful attraction and supervision of high quality research Honours, MSc and PhD students.</w:t>
      </w:r>
    </w:p>
    <w:p w:rsidR="00A96849" w:rsidRDefault="00A96849" w:rsidP="003D4EE7">
      <w:pPr>
        <w:numPr>
          <w:ilvl w:val="12"/>
          <w:numId w:val="0"/>
        </w:num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A96849" w:rsidRDefault="00A96849" w:rsidP="003D4EE7">
      <w:pPr>
        <w:numPr>
          <w:ilvl w:val="12"/>
          <w:numId w:val="0"/>
        </w:num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 xml:space="preserve">The successful applicant will be expected to work closely with research theme leaders within CET, and with industry partners, in developing and delivering fundamental and applied research programs in exploration targeting. They will also be expected to contribute to high standards of </w:t>
      </w:r>
      <w:r w:rsidR="00D92388">
        <w:rPr>
          <w:rFonts w:ascii="Arial" w:hAnsi="Arial" w:cs="Arial"/>
          <w:sz w:val="20"/>
          <w:szCs w:val="20"/>
        </w:rPr>
        <w:t xml:space="preserve">mineral systems </w:t>
      </w:r>
      <w:r>
        <w:rPr>
          <w:rFonts w:ascii="Arial" w:hAnsi="Arial" w:cs="Arial"/>
          <w:sz w:val="20"/>
          <w:szCs w:val="20"/>
        </w:rPr>
        <w:t xml:space="preserve">research and teaching within the School, the University and the community generally. </w:t>
      </w:r>
    </w:p>
    <w:p w:rsidR="003D4EE7" w:rsidRDefault="003D4EE7" w:rsidP="003D4EE7">
      <w:pPr>
        <w:numPr>
          <w:ilvl w:val="12"/>
          <w:numId w:val="0"/>
        </w:num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F64ED3" w:rsidRPr="00C67F13" w:rsidRDefault="00F64ED3" w:rsidP="00B92CD1">
      <w:pPr>
        <w:numPr>
          <w:ilvl w:val="12"/>
          <w:numId w:val="0"/>
        </w:numPr>
        <w:jc w:val="both"/>
        <w:rPr>
          <w:rFonts w:asciiTheme="minorHAnsi" w:hAnsiTheme="minorHAnsi" w:cs="Arial"/>
          <w:sz w:val="22"/>
          <w:szCs w:val="22"/>
        </w:rPr>
      </w:pPr>
    </w:p>
    <w:p w:rsidR="00F64ED3" w:rsidRPr="009D5011" w:rsidRDefault="00F64ED3" w:rsidP="003417B2">
      <w:pPr>
        <w:shd w:val="clear" w:color="auto" w:fill="000000"/>
        <w:tabs>
          <w:tab w:val="right" w:pos="9072"/>
        </w:tabs>
        <w:spacing w:before="120" w:after="60"/>
        <w:jc w:val="both"/>
        <w:rPr>
          <w:rFonts w:ascii="Arial" w:hAnsi="Arial" w:cs="Arial"/>
          <w:b/>
          <w:bCs/>
          <w:color w:val="FFFFFF"/>
        </w:rPr>
      </w:pPr>
      <w:r w:rsidRPr="009D5011">
        <w:rPr>
          <w:rFonts w:ascii="Arial" w:hAnsi="Arial" w:cs="Arial"/>
          <w:b/>
          <w:bCs/>
          <w:color w:val="FFFFFF"/>
        </w:rPr>
        <w:t>Key responsibilities</w:t>
      </w:r>
    </w:p>
    <w:p w:rsidR="00A96849" w:rsidRPr="006054DB" w:rsidRDefault="00A96849" w:rsidP="00A96849">
      <w:pPr>
        <w:numPr>
          <w:ilvl w:val="0"/>
          <w:numId w:val="17"/>
        </w:numPr>
        <w:pBdr>
          <w:top w:val="single" w:sz="4" w:space="1" w:color="auto"/>
          <w:left w:val="single" w:sz="4" w:space="4" w:color="auto"/>
          <w:bottom w:val="single" w:sz="4" w:space="1" w:color="auto"/>
          <w:right w:val="single" w:sz="4" w:space="4" w:color="auto"/>
        </w:pBdr>
        <w:autoSpaceDE w:val="0"/>
        <w:autoSpaceDN w:val="0"/>
        <w:jc w:val="both"/>
        <w:rPr>
          <w:rFonts w:ascii="Arial" w:hAnsi="Arial" w:cs="Arial"/>
          <w:sz w:val="20"/>
          <w:szCs w:val="20"/>
        </w:rPr>
      </w:pPr>
      <w:r>
        <w:rPr>
          <w:rFonts w:ascii="Arial" w:hAnsi="Arial" w:cs="Arial"/>
          <w:sz w:val="20"/>
          <w:szCs w:val="20"/>
        </w:rPr>
        <w:t xml:space="preserve">Design and delivery of research programs integrating </w:t>
      </w:r>
      <w:r w:rsidR="001C5A8D">
        <w:rPr>
          <w:rFonts w:ascii="Arial" w:hAnsi="Arial" w:cs="Arial"/>
          <w:sz w:val="20"/>
          <w:szCs w:val="20"/>
        </w:rPr>
        <w:t xml:space="preserve">structural </w:t>
      </w:r>
      <w:r>
        <w:rPr>
          <w:rFonts w:ascii="Arial" w:hAnsi="Arial" w:cs="Arial"/>
          <w:sz w:val="20"/>
          <w:szCs w:val="20"/>
        </w:rPr>
        <w:t xml:space="preserve">geology, </w:t>
      </w:r>
      <w:r w:rsidR="001C5A8D">
        <w:rPr>
          <w:rFonts w:ascii="Arial" w:hAnsi="Arial" w:cs="Arial"/>
          <w:sz w:val="20"/>
          <w:szCs w:val="20"/>
        </w:rPr>
        <w:t xml:space="preserve">geological mapping, </w:t>
      </w:r>
      <w:r>
        <w:rPr>
          <w:rFonts w:ascii="Arial" w:hAnsi="Arial" w:cs="Arial"/>
          <w:sz w:val="20"/>
          <w:szCs w:val="20"/>
        </w:rPr>
        <w:t>structural interpretation of geophysics and 4D understanding of mineral systems;</w:t>
      </w:r>
    </w:p>
    <w:p w:rsidR="00A96849" w:rsidRDefault="00A96849" w:rsidP="00A96849">
      <w:pPr>
        <w:numPr>
          <w:ilvl w:val="0"/>
          <w:numId w:val="17"/>
        </w:numPr>
        <w:pBdr>
          <w:top w:val="single" w:sz="4" w:space="1" w:color="auto"/>
          <w:left w:val="single" w:sz="4" w:space="4" w:color="auto"/>
          <w:bottom w:val="single" w:sz="4" w:space="1" w:color="auto"/>
          <w:right w:val="single" w:sz="4" w:space="4" w:color="auto"/>
        </w:pBdr>
        <w:autoSpaceDE w:val="0"/>
        <w:autoSpaceDN w:val="0"/>
        <w:jc w:val="both"/>
        <w:rPr>
          <w:rFonts w:ascii="Arial" w:hAnsi="Arial" w:cs="Arial"/>
          <w:sz w:val="20"/>
          <w:szCs w:val="20"/>
        </w:rPr>
      </w:pPr>
      <w:r>
        <w:rPr>
          <w:rFonts w:ascii="Arial" w:hAnsi="Arial" w:cs="Arial"/>
          <w:sz w:val="20"/>
          <w:szCs w:val="20"/>
        </w:rPr>
        <w:t>Attraction and supervision of research Honours, MSc and PhD students</w:t>
      </w:r>
      <w:r w:rsidRPr="006054DB">
        <w:rPr>
          <w:rFonts w:ascii="Arial" w:hAnsi="Arial" w:cs="Arial"/>
          <w:sz w:val="20"/>
          <w:szCs w:val="20"/>
        </w:rPr>
        <w:t xml:space="preserve"> </w:t>
      </w:r>
      <w:r>
        <w:rPr>
          <w:rFonts w:ascii="Arial" w:hAnsi="Arial" w:cs="Arial"/>
          <w:sz w:val="20"/>
          <w:szCs w:val="20"/>
        </w:rPr>
        <w:t>in this field of integrated exploration targeting;</w:t>
      </w:r>
    </w:p>
    <w:p w:rsidR="00A96849" w:rsidRDefault="00A96849" w:rsidP="00A96849">
      <w:pPr>
        <w:numPr>
          <w:ilvl w:val="0"/>
          <w:numId w:val="17"/>
        </w:numPr>
        <w:pBdr>
          <w:top w:val="single" w:sz="4" w:space="1" w:color="auto"/>
          <w:left w:val="single" w:sz="4" w:space="4" w:color="auto"/>
          <w:bottom w:val="single" w:sz="4" w:space="1" w:color="auto"/>
          <w:right w:val="single" w:sz="4" w:space="4" w:color="auto"/>
        </w:pBdr>
        <w:autoSpaceDE w:val="0"/>
        <w:autoSpaceDN w:val="0"/>
        <w:jc w:val="both"/>
        <w:rPr>
          <w:rFonts w:ascii="Arial" w:hAnsi="Arial" w:cs="Arial"/>
          <w:sz w:val="20"/>
          <w:szCs w:val="20"/>
        </w:rPr>
      </w:pPr>
      <w:r>
        <w:rPr>
          <w:rFonts w:ascii="Arial" w:hAnsi="Arial" w:cs="Arial"/>
          <w:sz w:val="20"/>
          <w:szCs w:val="20"/>
        </w:rPr>
        <w:t xml:space="preserve">Liaison with industry, in partnership with other CET research leaders, to develop </w:t>
      </w:r>
      <w:r w:rsidR="00D92388">
        <w:rPr>
          <w:rFonts w:ascii="Arial" w:hAnsi="Arial" w:cs="Arial"/>
          <w:sz w:val="20"/>
          <w:szCs w:val="20"/>
        </w:rPr>
        <w:t xml:space="preserve">high impact </w:t>
      </w:r>
      <w:r>
        <w:rPr>
          <w:rFonts w:ascii="Arial" w:hAnsi="Arial" w:cs="Arial"/>
          <w:sz w:val="20"/>
          <w:szCs w:val="20"/>
        </w:rPr>
        <w:t>collaborative projects with industry partners;</w:t>
      </w:r>
    </w:p>
    <w:p w:rsidR="00A96849" w:rsidRDefault="00A96849" w:rsidP="00A96849">
      <w:pPr>
        <w:numPr>
          <w:ilvl w:val="0"/>
          <w:numId w:val="14"/>
        </w:numPr>
        <w:pBdr>
          <w:top w:val="single" w:sz="4" w:space="1" w:color="auto"/>
          <w:left w:val="single" w:sz="4" w:space="4" w:color="auto"/>
          <w:bottom w:val="single" w:sz="4" w:space="1" w:color="auto"/>
          <w:right w:val="single" w:sz="4" w:space="4" w:color="auto"/>
        </w:pBdr>
        <w:autoSpaceDE w:val="0"/>
        <w:autoSpaceDN w:val="0"/>
        <w:jc w:val="both"/>
        <w:rPr>
          <w:rFonts w:ascii="Arial" w:hAnsi="Arial" w:cs="Arial"/>
          <w:sz w:val="20"/>
          <w:szCs w:val="20"/>
        </w:rPr>
      </w:pPr>
      <w:r>
        <w:rPr>
          <w:rFonts w:ascii="Arial" w:hAnsi="Arial" w:cs="Arial"/>
          <w:sz w:val="20"/>
          <w:szCs w:val="20"/>
        </w:rPr>
        <w:t>Contributing to the efficient knowledge transfer to industry to improve exploration targeting, through MSc coursework program, short courses for industry and collaborative projects with industry partners;</w:t>
      </w:r>
    </w:p>
    <w:p w:rsidR="00A96849" w:rsidRDefault="00A96849" w:rsidP="00A96849">
      <w:pPr>
        <w:numPr>
          <w:ilvl w:val="0"/>
          <w:numId w:val="14"/>
        </w:numPr>
        <w:pBdr>
          <w:top w:val="single" w:sz="4" w:space="1" w:color="auto"/>
          <w:left w:val="single" w:sz="4" w:space="4" w:color="auto"/>
          <w:bottom w:val="single" w:sz="4" w:space="1" w:color="auto"/>
          <w:right w:val="single" w:sz="4" w:space="4" w:color="auto"/>
        </w:pBdr>
        <w:autoSpaceDE w:val="0"/>
        <w:autoSpaceDN w:val="0"/>
        <w:jc w:val="both"/>
        <w:rPr>
          <w:rFonts w:ascii="Arial" w:hAnsi="Arial" w:cs="Arial"/>
          <w:sz w:val="20"/>
          <w:szCs w:val="20"/>
        </w:rPr>
      </w:pPr>
      <w:r>
        <w:rPr>
          <w:rFonts w:ascii="Arial" w:hAnsi="Arial" w:cs="Arial"/>
          <w:sz w:val="20"/>
          <w:szCs w:val="20"/>
        </w:rPr>
        <w:t>Disseminating research outputs via the website, workshops, reports to project sponsors and sponsor meetings in accordance with Centre policies;</w:t>
      </w:r>
    </w:p>
    <w:p w:rsidR="00A96849" w:rsidRDefault="00A96849" w:rsidP="00A96849">
      <w:pPr>
        <w:numPr>
          <w:ilvl w:val="0"/>
          <w:numId w:val="14"/>
        </w:numPr>
        <w:pBdr>
          <w:top w:val="single" w:sz="4" w:space="1" w:color="auto"/>
          <w:left w:val="single" w:sz="4" w:space="4" w:color="auto"/>
          <w:bottom w:val="single" w:sz="4" w:space="1" w:color="auto"/>
          <w:right w:val="single" w:sz="4" w:space="4" w:color="auto"/>
        </w:pBdr>
        <w:autoSpaceDE w:val="0"/>
        <w:autoSpaceDN w:val="0"/>
        <w:jc w:val="both"/>
        <w:rPr>
          <w:rFonts w:ascii="Arial" w:hAnsi="Arial" w:cs="Arial"/>
          <w:sz w:val="20"/>
          <w:szCs w:val="20"/>
        </w:rPr>
      </w:pPr>
      <w:r>
        <w:rPr>
          <w:rFonts w:ascii="Arial" w:hAnsi="Arial" w:cs="Arial"/>
          <w:sz w:val="20"/>
          <w:szCs w:val="20"/>
        </w:rPr>
        <w:t>P</w:t>
      </w:r>
      <w:r w:rsidRPr="000760C3">
        <w:rPr>
          <w:rFonts w:ascii="Arial" w:hAnsi="Arial" w:cs="Arial"/>
          <w:sz w:val="20"/>
          <w:szCs w:val="20"/>
        </w:rPr>
        <w:t>roduc</w:t>
      </w:r>
      <w:r>
        <w:rPr>
          <w:rFonts w:ascii="Arial" w:hAnsi="Arial" w:cs="Arial"/>
          <w:sz w:val="20"/>
          <w:szCs w:val="20"/>
        </w:rPr>
        <w:t>e</w:t>
      </w:r>
      <w:r w:rsidRPr="000760C3">
        <w:rPr>
          <w:rFonts w:ascii="Arial" w:hAnsi="Arial" w:cs="Arial"/>
          <w:sz w:val="20"/>
          <w:szCs w:val="20"/>
        </w:rPr>
        <w:t xml:space="preserve"> </w:t>
      </w:r>
      <w:r>
        <w:rPr>
          <w:rFonts w:ascii="Arial" w:hAnsi="Arial" w:cs="Arial"/>
          <w:sz w:val="20"/>
          <w:szCs w:val="20"/>
        </w:rPr>
        <w:t xml:space="preserve">high quality </w:t>
      </w:r>
      <w:r w:rsidRPr="000760C3">
        <w:rPr>
          <w:rFonts w:ascii="Arial" w:hAnsi="Arial" w:cs="Arial"/>
          <w:sz w:val="20"/>
          <w:szCs w:val="20"/>
        </w:rPr>
        <w:t>publications</w:t>
      </w:r>
      <w:r>
        <w:rPr>
          <w:rFonts w:ascii="Arial" w:hAnsi="Arial" w:cs="Arial"/>
          <w:sz w:val="20"/>
          <w:szCs w:val="20"/>
        </w:rPr>
        <w:t xml:space="preserve"> for peer reviewed journals and attend </w:t>
      </w:r>
      <w:r w:rsidRPr="000760C3">
        <w:rPr>
          <w:rFonts w:ascii="Arial" w:hAnsi="Arial" w:cs="Arial"/>
          <w:sz w:val="20"/>
          <w:szCs w:val="20"/>
        </w:rPr>
        <w:t>conferences to</w:t>
      </w:r>
      <w:r>
        <w:rPr>
          <w:rFonts w:ascii="Arial" w:hAnsi="Arial" w:cs="Arial"/>
          <w:sz w:val="20"/>
          <w:szCs w:val="20"/>
        </w:rPr>
        <w:t xml:space="preserve"> present and discuss research results;</w:t>
      </w:r>
      <w:r w:rsidRPr="000760C3">
        <w:rPr>
          <w:rFonts w:ascii="Arial" w:hAnsi="Arial" w:cs="Arial"/>
          <w:sz w:val="20"/>
          <w:szCs w:val="20"/>
        </w:rPr>
        <w:t xml:space="preserve"> </w:t>
      </w:r>
    </w:p>
    <w:p w:rsidR="00A96849" w:rsidRPr="006054DB" w:rsidRDefault="00A96849" w:rsidP="00A96849">
      <w:pPr>
        <w:numPr>
          <w:ilvl w:val="0"/>
          <w:numId w:val="14"/>
        </w:numPr>
        <w:pBdr>
          <w:top w:val="single" w:sz="4" w:space="1" w:color="auto"/>
          <w:left w:val="single" w:sz="4" w:space="4" w:color="auto"/>
          <w:bottom w:val="single" w:sz="4" w:space="1" w:color="auto"/>
          <w:right w:val="single" w:sz="4" w:space="4" w:color="auto"/>
        </w:pBdr>
        <w:autoSpaceDE w:val="0"/>
        <w:autoSpaceDN w:val="0"/>
        <w:jc w:val="both"/>
        <w:rPr>
          <w:rFonts w:ascii="Arial" w:hAnsi="Arial" w:cs="Arial"/>
          <w:color w:val="000000"/>
          <w:sz w:val="20"/>
          <w:szCs w:val="20"/>
        </w:rPr>
      </w:pPr>
      <w:r>
        <w:rPr>
          <w:rFonts w:ascii="Arial" w:hAnsi="Arial" w:cs="Arial"/>
          <w:sz w:val="20"/>
          <w:szCs w:val="20"/>
        </w:rPr>
        <w:t>Other duties as required by the Centre Director.</w:t>
      </w:r>
    </w:p>
    <w:p w:rsidR="00F64ED3" w:rsidRPr="003D4EE7" w:rsidRDefault="00F64ED3" w:rsidP="003417B2">
      <w:pPr>
        <w:shd w:val="clear" w:color="auto" w:fill="000000"/>
        <w:tabs>
          <w:tab w:val="right" w:pos="9072"/>
        </w:tabs>
        <w:spacing w:before="120" w:after="60"/>
        <w:jc w:val="both"/>
        <w:rPr>
          <w:rFonts w:ascii="Arial" w:hAnsi="Arial" w:cs="Arial"/>
          <w:b/>
          <w:bCs/>
          <w:color w:val="FFFFFF"/>
        </w:rPr>
      </w:pPr>
      <w:r w:rsidRPr="003D4EE7">
        <w:rPr>
          <w:rFonts w:ascii="Arial" w:hAnsi="Arial" w:cs="Arial"/>
          <w:b/>
          <w:bCs/>
          <w:color w:val="FFFFFF"/>
        </w:rPr>
        <w:t>Specific work capabilities (selection criteria)</w:t>
      </w:r>
    </w:p>
    <w:p w:rsidR="00A96849" w:rsidRDefault="00A96849" w:rsidP="00A96849">
      <w:pPr>
        <w:pBdr>
          <w:top w:val="single" w:sz="4" w:space="1" w:color="auto"/>
          <w:left w:val="single" w:sz="4" w:space="4" w:color="auto"/>
          <w:bottom w:val="single" w:sz="4" w:space="1" w:color="auto"/>
          <w:right w:val="single" w:sz="4" w:space="5" w:color="auto"/>
        </w:pBdr>
        <w:rPr>
          <w:rFonts w:ascii="Arial" w:hAnsi="Arial" w:cs="Arial"/>
          <w:b/>
          <w:bCs/>
          <w:sz w:val="20"/>
          <w:szCs w:val="20"/>
        </w:rPr>
      </w:pPr>
      <w:r>
        <w:rPr>
          <w:rFonts w:ascii="Arial" w:hAnsi="Arial" w:cs="Arial"/>
          <w:b/>
          <w:bCs/>
          <w:sz w:val="20"/>
          <w:szCs w:val="20"/>
        </w:rPr>
        <w:t>Qualifications and Skills</w:t>
      </w:r>
    </w:p>
    <w:p w:rsidR="00A96849" w:rsidRDefault="00A96849" w:rsidP="00A96849">
      <w:pPr>
        <w:pStyle w:val="ListParagraph"/>
        <w:numPr>
          <w:ilvl w:val="0"/>
          <w:numId w:val="16"/>
        </w:numPr>
        <w:pBdr>
          <w:top w:val="single" w:sz="4" w:space="1" w:color="auto"/>
          <w:left w:val="single" w:sz="4" w:space="4" w:color="auto"/>
          <w:bottom w:val="single" w:sz="4" w:space="1" w:color="auto"/>
          <w:right w:val="single" w:sz="4" w:space="5" w:color="auto"/>
        </w:pBdr>
        <w:autoSpaceDE w:val="0"/>
        <w:autoSpaceDN w:val="0"/>
        <w:rPr>
          <w:rFonts w:ascii="Arial" w:hAnsi="Arial" w:cs="Arial"/>
          <w:sz w:val="20"/>
          <w:szCs w:val="20"/>
        </w:rPr>
      </w:pPr>
      <w:r>
        <w:rPr>
          <w:rFonts w:ascii="Arial" w:hAnsi="Arial" w:cs="Arial"/>
          <w:sz w:val="20"/>
          <w:szCs w:val="20"/>
        </w:rPr>
        <w:t>Doctoral qualification or equivalent scholarly attainment in Geoscience;</w:t>
      </w:r>
    </w:p>
    <w:p w:rsidR="00A96849" w:rsidRDefault="00A96849" w:rsidP="00A96849">
      <w:pPr>
        <w:pStyle w:val="ListParagraph"/>
        <w:numPr>
          <w:ilvl w:val="0"/>
          <w:numId w:val="16"/>
        </w:numPr>
        <w:pBdr>
          <w:top w:val="single" w:sz="4" w:space="1" w:color="auto"/>
          <w:left w:val="single" w:sz="4" w:space="4" w:color="auto"/>
          <w:bottom w:val="single" w:sz="4" w:space="1" w:color="auto"/>
          <w:right w:val="single" w:sz="4" w:space="5" w:color="auto"/>
        </w:pBdr>
        <w:autoSpaceDE w:val="0"/>
        <w:autoSpaceDN w:val="0"/>
        <w:rPr>
          <w:rFonts w:ascii="Arial" w:hAnsi="Arial" w:cs="Arial"/>
          <w:sz w:val="20"/>
          <w:szCs w:val="20"/>
        </w:rPr>
      </w:pPr>
      <w:r w:rsidRPr="00036212">
        <w:rPr>
          <w:rFonts w:ascii="Arial" w:hAnsi="Arial" w:cs="Arial"/>
          <w:sz w:val="20"/>
          <w:szCs w:val="20"/>
        </w:rPr>
        <w:t>Demonstrated core experience in field geology</w:t>
      </w:r>
      <w:r>
        <w:rPr>
          <w:rFonts w:ascii="Arial" w:hAnsi="Arial" w:cs="Arial"/>
          <w:sz w:val="20"/>
          <w:szCs w:val="20"/>
        </w:rPr>
        <w:t xml:space="preserve"> and mapping is essential;</w:t>
      </w:r>
      <w:r w:rsidRPr="00036212">
        <w:rPr>
          <w:rFonts w:ascii="Arial" w:hAnsi="Arial" w:cs="Arial"/>
          <w:sz w:val="20"/>
          <w:szCs w:val="20"/>
        </w:rPr>
        <w:t xml:space="preserve"> </w:t>
      </w:r>
    </w:p>
    <w:p w:rsidR="000E79B1" w:rsidRDefault="000E79B1" w:rsidP="00A96849">
      <w:pPr>
        <w:pStyle w:val="ListParagraph"/>
        <w:numPr>
          <w:ilvl w:val="0"/>
          <w:numId w:val="16"/>
        </w:numPr>
        <w:pBdr>
          <w:top w:val="single" w:sz="4" w:space="1" w:color="auto"/>
          <w:left w:val="single" w:sz="4" w:space="4" w:color="auto"/>
          <w:bottom w:val="single" w:sz="4" w:space="1" w:color="auto"/>
          <w:right w:val="single" w:sz="4" w:space="5" w:color="auto"/>
        </w:pBdr>
        <w:autoSpaceDE w:val="0"/>
        <w:autoSpaceDN w:val="0"/>
        <w:rPr>
          <w:rFonts w:ascii="Arial" w:hAnsi="Arial" w:cs="Arial"/>
          <w:sz w:val="20"/>
          <w:szCs w:val="20"/>
        </w:rPr>
      </w:pPr>
      <w:r>
        <w:rPr>
          <w:rFonts w:ascii="Arial" w:hAnsi="Arial" w:cs="Arial"/>
          <w:sz w:val="20"/>
          <w:szCs w:val="20"/>
        </w:rPr>
        <w:t xml:space="preserve">Expertise in structural geology at </w:t>
      </w:r>
      <w:r w:rsidR="00C96E53">
        <w:rPr>
          <w:rFonts w:ascii="Arial" w:hAnsi="Arial" w:cs="Arial"/>
          <w:sz w:val="20"/>
          <w:szCs w:val="20"/>
        </w:rPr>
        <w:t xml:space="preserve">deposit, </w:t>
      </w:r>
      <w:r>
        <w:rPr>
          <w:rFonts w:ascii="Arial" w:hAnsi="Arial" w:cs="Arial"/>
          <w:sz w:val="20"/>
          <w:szCs w:val="20"/>
        </w:rPr>
        <w:t xml:space="preserve">camp, regional </w:t>
      </w:r>
      <w:r w:rsidR="00C96E53">
        <w:rPr>
          <w:rFonts w:ascii="Arial" w:hAnsi="Arial" w:cs="Arial"/>
          <w:sz w:val="20"/>
          <w:szCs w:val="20"/>
        </w:rPr>
        <w:t>and</w:t>
      </w:r>
      <w:r>
        <w:rPr>
          <w:rFonts w:ascii="Arial" w:hAnsi="Arial" w:cs="Arial"/>
          <w:sz w:val="20"/>
          <w:szCs w:val="20"/>
        </w:rPr>
        <w:t xml:space="preserve"> terrane scale</w:t>
      </w:r>
      <w:r w:rsidR="00C96E53">
        <w:rPr>
          <w:rFonts w:ascii="Arial" w:hAnsi="Arial" w:cs="Arial"/>
          <w:sz w:val="20"/>
          <w:szCs w:val="20"/>
        </w:rPr>
        <w:t>s</w:t>
      </w:r>
      <w:r>
        <w:rPr>
          <w:rFonts w:ascii="Arial" w:hAnsi="Arial" w:cs="Arial"/>
          <w:sz w:val="20"/>
          <w:szCs w:val="20"/>
        </w:rPr>
        <w:t xml:space="preserve"> is essential;</w:t>
      </w:r>
    </w:p>
    <w:p w:rsidR="00A96849" w:rsidRDefault="001C5A8D" w:rsidP="00A96849">
      <w:pPr>
        <w:pStyle w:val="ListParagraph"/>
        <w:numPr>
          <w:ilvl w:val="0"/>
          <w:numId w:val="16"/>
        </w:numPr>
        <w:pBdr>
          <w:top w:val="single" w:sz="4" w:space="1" w:color="auto"/>
          <w:left w:val="single" w:sz="4" w:space="4" w:color="auto"/>
          <w:bottom w:val="single" w:sz="4" w:space="1" w:color="auto"/>
          <w:right w:val="single" w:sz="4" w:space="5" w:color="auto"/>
        </w:pBdr>
        <w:autoSpaceDE w:val="0"/>
        <w:autoSpaceDN w:val="0"/>
        <w:rPr>
          <w:rFonts w:ascii="Arial" w:hAnsi="Arial" w:cs="Arial"/>
          <w:sz w:val="20"/>
          <w:szCs w:val="20"/>
        </w:rPr>
      </w:pPr>
      <w:r>
        <w:rPr>
          <w:rFonts w:ascii="Arial" w:hAnsi="Arial" w:cs="Arial"/>
          <w:sz w:val="20"/>
          <w:szCs w:val="20"/>
        </w:rPr>
        <w:t>E</w:t>
      </w:r>
      <w:r w:rsidRPr="00036212">
        <w:rPr>
          <w:rFonts w:ascii="Arial" w:hAnsi="Arial" w:cs="Arial"/>
          <w:sz w:val="20"/>
          <w:szCs w:val="20"/>
        </w:rPr>
        <w:t>xper</w:t>
      </w:r>
      <w:r>
        <w:rPr>
          <w:rFonts w:ascii="Arial" w:hAnsi="Arial" w:cs="Arial"/>
          <w:sz w:val="20"/>
          <w:szCs w:val="20"/>
        </w:rPr>
        <w:t>ience</w:t>
      </w:r>
      <w:r w:rsidRPr="00036212">
        <w:rPr>
          <w:rFonts w:ascii="Arial" w:hAnsi="Arial" w:cs="Arial"/>
          <w:sz w:val="20"/>
          <w:szCs w:val="20"/>
        </w:rPr>
        <w:t xml:space="preserve"> </w:t>
      </w:r>
      <w:r w:rsidR="00A96849" w:rsidRPr="00036212">
        <w:rPr>
          <w:rFonts w:ascii="Arial" w:hAnsi="Arial" w:cs="Arial"/>
          <w:sz w:val="20"/>
          <w:szCs w:val="20"/>
        </w:rPr>
        <w:t xml:space="preserve">in structural </w:t>
      </w:r>
      <w:r w:rsidR="006C1FCE">
        <w:rPr>
          <w:rFonts w:ascii="Arial" w:hAnsi="Arial" w:cs="Arial"/>
          <w:sz w:val="20"/>
          <w:szCs w:val="20"/>
        </w:rPr>
        <w:t>geophysical interpretation</w:t>
      </w:r>
      <w:r w:rsidR="00A96849">
        <w:rPr>
          <w:rFonts w:ascii="Arial" w:hAnsi="Arial" w:cs="Arial"/>
          <w:sz w:val="20"/>
          <w:szCs w:val="20"/>
        </w:rPr>
        <w:t xml:space="preserve"> </w:t>
      </w:r>
      <w:r w:rsidR="006C1FCE">
        <w:rPr>
          <w:rFonts w:ascii="Arial" w:hAnsi="Arial" w:cs="Arial"/>
          <w:sz w:val="20"/>
          <w:szCs w:val="20"/>
        </w:rPr>
        <w:t>is</w:t>
      </w:r>
      <w:r w:rsidR="00A96849">
        <w:rPr>
          <w:rFonts w:ascii="Arial" w:hAnsi="Arial" w:cs="Arial"/>
          <w:sz w:val="20"/>
          <w:szCs w:val="20"/>
        </w:rPr>
        <w:t xml:space="preserve"> </w:t>
      </w:r>
      <w:r w:rsidR="006C1FCE">
        <w:rPr>
          <w:rFonts w:ascii="Arial" w:hAnsi="Arial" w:cs="Arial"/>
          <w:sz w:val="20"/>
          <w:szCs w:val="20"/>
        </w:rPr>
        <w:t>essential</w:t>
      </w:r>
      <w:r w:rsidR="00A96849">
        <w:rPr>
          <w:rFonts w:ascii="Arial" w:hAnsi="Arial" w:cs="Arial"/>
          <w:sz w:val="20"/>
          <w:szCs w:val="20"/>
        </w:rPr>
        <w:t>;</w:t>
      </w:r>
    </w:p>
    <w:p w:rsidR="001C5A8D" w:rsidRDefault="001C5A8D" w:rsidP="00A96849">
      <w:pPr>
        <w:pStyle w:val="ListParagraph"/>
        <w:numPr>
          <w:ilvl w:val="0"/>
          <w:numId w:val="16"/>
        </w:numPr>
        <w:pBdr>
          <w:top w:val="single" w:sz="4" w:space="1" w:color="auto"/>
          <w:left w:val="single" w:sz="4" w:space="4" w:color="auto"/>
          <w:bottom w:val="single" w:sz="4" w:space="1" w:color="auto"/>
          <w:right w:val="single" w:sz="4" w:space="5" w:color="auto"/>
        </w:pBdr>
        <w:autoSpaceDE w:val="0"/>
        <w:autoSpaceDN w:val="0"/>
        <w:rPr>
          <w:rFonts w:ascii="Arial" w:hAnsi="Arial" w:cs="Arial"/>
          <w:sz w:val="20"/>
          <w:szCs w:val="20"/>
        </w:rPr>
      </w:pPr>
      <w:r>
        <w:rPr>
          <w:rFonts w:ascii="Arial" w:hAnsi="Arial" w:cs="Arial"/>
          <w:sz w:val="20"/>
          <w:szCs w:val="20"/>
        </w:rPr>
        <w:t>Demonstrated skills in 3-D modelling is essential;</w:t>
      </w:r>
    </w:p>
    <w:p w:rsidR="00A96849" w:rsidRPr="00291636" w:rsidRDefault="00A96849" w:rsidP="00A96849">
      <w:pPr>
        <w:pStyle w:val="ListParagraph"/>
        <w:numPr>
          <w:ilvl w:val="0"/>
          <w:numId w:val="16"/>
        </w:numPr>
        <w:pBdr>
          <w:top w:val="single" w:sz="4" w:space="1" w:color="auto"/>
          <w:left w:val="single" w:sz="4" w:space="4" w:color="auto"/>
          <w:bottom w:val="single" w:sz="4" w:space="1" w:color="auto"/>
          <w:right w:val="single" w:sz="4" w:space="5" w:color="auto"/>
        </w:pBdr>
        <w:autoSpaceDE w:val="0"/>
        <w:autoSpaceDN w:val="0"/>
        <w:rPr>
          <w:rFonts w:ascii="Arial" w:hAnsi="Arial" w:cs="Arial"/>
          <w:sz w:val="20"/>
          <w:szCs w:val="20"/>
        </w:rPr>
      </w:pPr>
      <w:r w:rsidRPr="00C860F0">
        <w:rPr>
          <w:rFonts w:ascii="Arial" w:hAnsi="Arial" w:cs="Arial"/>
          <w:sz w:val="20"/>
          <w:szCs w:val="20"/>
        </w:rPr>
        <w:t xml:space="preserve">Knowledge of </w:t>
      </w:r>
      <w:r>
        <w:rPr>
          <w:rFonts w:ascii="Arial" w:hAnsi="Arial" w:cs="Arial"/>
          <w:sz w:val="20"/>
          <w:szCs w:val="20"/>
        </w:rPr>
        <w:t>mineralising</w:t>
      </w:r>
      <w:r w:rsidRPr="00C860F0">
        <w:rPr>
          <w:rFonts w:ascii="Arial" w:hAnsi="Arial" w:cs="Arial"/>
          <w:sz w:val="20"/>
          <w:szCs w:val="20"/>
        </w:rPr>
        <w:t xml:space="preserve"> systems</w:t>
      </w:r>
      <w:r>
        <w:rPr>
          <w:rFonts w:ascii="Arial" w:hAnsi="Arial" w:cs="Arial"/>
          <w:sz w:val="20"/>
          <w:szCs w:val="20"/>
        </w:rPr>
        <w:t xml:space="preserve"> is highly desirable;</w:t>
      </w:r>
    </w:p>
    <w:p w:rsidR="00A96849" w:rsidRPr="00036212" w:rsidRDefault="00A96849" w:rsidP="00A96849">
      <w:pPr>
        <w:pStyle w:val="ListParagraph"/>
        <w:numPr>
          <w:ilvl w:val="0"/>
          <w:numId w:val="16"/>
        </w:numPr>
        <w:pBdr>
          <w:top w:val="single" w:sz="4" w:space="1" w:color="auto"/>
          <w:left w:val="single" w:sz="4" w:space="4" w:color="auto"/>
          <w:bottom w:val="single" w:sz="4" w:space="1" w:color="auto"/>
          <w:right w:val="single" w:sz="4" w:space="5" w:color="auto"/>
        </w:pBdr>
        <w:autoSpaceDE w:val="0"/>
        <w:autoSpaceDN w:val="0"/>
        <w:rPr>
          <w:rFonts w:ascii="Arial" w:hAnsi="Arial" w:cs="Arial"/>
          <w:sz w:val="20"/>
          <w:szCs w:val="20"/>
        </w:rPr>
      </w:pPr>
      <w:r>
        <w:rPr>
          <w:rFonts w:ascii="Arial" w:hAnsi="Arial" w:cs="Arial"/>
          <w:sz w:val="20"/>
          <w:szCs w:val="20"/>
        </w:rPr>
        <w:t>Ex</w:t>
      </w:r>
      <w:r w:rsidRPr="00036212">
        <w:rPr>
          <w:rFonts w:ascii="Arial" w:hAnsi="Arial" w:cs="Arial"/>
          <w:sz w:val="20"/>
          <w:szCs w:val="20"/>
        </w:rPr>
        <w:t>perience in mineral exploration is highly desirable;</w:t>
      </w:r>
    </w:p>
    <w:p w:rsidR="00A96849" w:rsidRDefault="00A96849" w:rsidP="00A96849">
      <w:pPr>
        <w:pStyle w:val="ListParagraph"/>
        <w:numPr>
          <w:ilvl w:val="0"/>
          <w:numId w:val="16"/>
        </w:numPr>
        <w:pBdr>
          <w:top w:val="single" w:sz="4" w:space="1" w:color="auto"/>
          <w:left w:val="single" w:sz="4" w:space="4" w:color="auto"/>
          <w:bottom w:val="single" w:sz="4" w:space="1" w:color="auto"/>
          <w:right w:val="single" w:sz="4" w:space="5" w:color="auto"/>
        </w:pBdr>
        <w:autoSpaceDE w:val="0"/>
        <w:autoSpaceDN w:val="0"/>
        <w:rPr>
          <w:rFonts w:ascii="Arial" w:hAnsi="Arial" w:cs="Arial"/>
          <w:sz w:val="20"/>
          <w:szCs w:val="20"/>
        </w:rPr>
      </w:pPr>
      <w:r>
        <w:rPr>
          <w:rFonts w:ascii="Arial" w:hAnsi="Arial" w:cs="Arial"/>
          <w:sz w:val="20"/>
          <w:szCs w:val="20"/>
        </w:rPr>
        <w:t>Demonstrated ability to work in a</w:t>
      </w:r>
      <w:r w:rsidRPr="00C860F0">
        <w:rPr>
          <w:rFonts w:ascii="Arial" w:hAnsi="Arial" w:cs="Arial"/>
          <w:sz w:val="20"/>
          <w:szCs w:val="20"/>
        </w:rPr>
        <w:t xml:space="preserve"> team is </w:t>
      </w:r>
      <w:r>
        <w:rPr>
          <w:rFonts w:ascii="Arial" w:hAnsi="Arial" w:cs="Arial"/>
          <w:sz w:val="20"/>
          <w:szCs w:val="20"/>
        </w:rPr>
        <w:t>essential</w:t>
      </w:r>
      <w:r w:rsidRPr="00C860F0">
        <w:rPr>
          <w:rFonts w:ascii="Arial" w:hAnsi="Arial" w:cs="Arial"/>
          <w:sz w:val="20"/>
          <w:szCs w:val="20"/>
        </w:rPr>
        <w:t>;</w:t>
      </w:r>
    </w:p>
    <w:p w:rsidR="00A96849" w:rsidRDefault="00A96849" w:rsidP="00A96849">
      <w:pPr>
        <w:pStyle w:val="ListParagraph"/>
        <w:numPr>
          <w:ilvl w:val="0"/>
          <w:numId w:val="16"/>
        </w:numPr>
        <w:pBdr>
          <w:top w:val="single" w:sz="4" w:space="1" w:color="auto"/>
          <w:left w:val="single" w:sz="4" w:space="4" w:color="auto"/>
          <w:bottom w:val="single" w:sz="4" w:space="1" w:color="auto"/>
          <w:right w:val="single" w:sz="4" w:space="5" w:color="auto"/>
        </w:pBdr>
        <w:autoSpaceDE w:val="0"/>
        <w:autoSpaceDN w:val="0"/>
        <w:rPr>
          <w:rFonts w:ascii="Arial" w:hAnsi="Arial" w:cs="Arial"/>
          <w:sz w:val="20"/>
          <w:szCs w:val="20"/>
        </w:rPr>
      </w:pPr>
      <w:r>
        <w:rPr>
          <w:rFonts w:ascii="Arial" w:hAnsi="Arial" w:cs="Arial"/>
          <w:sz w:val="20"/>
          <w:szCs w:val="20"/>
        </w:rPr>
        <w:t>Demonstrated effective leadership ability is desirable;</w:t>
      </w:r>
    </w:p>
    <w:p w:rsidR="00A96849" w:rsidRDefault="00A96849" w:rsidP="00A96849">
      <w:pPr>
        <w:pStyle w:val="ListParagraph"/>
        <w:numPr>
          <w:ilvl w:val="0"/>
          <w:numId w:val="16"/>
        </w:numPr>
        <w:pBdr>
          <w:top w:val="single" w:sz="4" w:space="1" w:color="auto"/>
          <w:left w:val="single" w:sz="4" w:space="4" w:color="auto"/>
          <w:bottom w:val="single" w:sz="4" w:space="1" w:color="auto"/>
          <w:right w:val="single" w:sz="4" w:space="5" w:color="auto"/>
        </w:pBdr>
        <w:autoSpaceDE w:val="0"/>
        <w:autoSpaceDN w:val="0"/>
        <w:rPr>
          <w:rFonts w:ascii="Arial" w:hAnsi="Arial" w:cs="Arial"/>
          <w:sz w:val="20"/>
          <w:szCs w:val="20"/>
        </w:rPr>
      </w:pPr>
      <w:r w:rsidRPr="00C860F0">
        <w:rPr>
          <w:rFonts w:ascii="Arial" w:hAnsi="Arial" w:cs="Arial"/>
          <w:sz w:val="20"/>
          <w:szCs w:val="20"/>
        </w:rPr>
        <w:t xml:space="preserve">A record of establishing and maintaining effective, positive relationships with the </w:t>
      </w:r>
      <w:r>
        <w:rPr>
          <w:rFonts w:ascii="Arial" w:hAnsi="Arial" w:cs="Arial"/>
          <w:sz w:val="20"/>
          <w:szCs w:val="20"/>
        </w:rPr>
        <w:t>exploration industry in general is desirable.</w:t>
      </w:r>
    </w:p>
    <w:p w:rsidR="00A96849" w:rsidRDefault="00A96849" w:rsidP="00A96849">
      <w:pPr>
        <w:pBdr>
          <w:top w:val="single" w:sz="4" w:space="1" w:color="auto"/>
          <w:left w:val="single" w:sz="4" w:space="4" w:color="auto"/>
          <w:bottom w:val="single" w:sz="4" w:space="1" w:color="auto"/>
          <w:right w:val="single" w:sz="4" w:space="5" w:color="auto"/>
        </w:pBdr>
        <w:rPr>
          <w:rFonts w:ascii="Arial" w:hAnsi="Arial" w:cs="Arial"/>
          <w:sz w:val="20"/>
          <w:szCs w:val="20"/>
        </w:rPr>
      </w:pPr>
    </w:p>
    <w:p w:rsidR="00A96849" w:rsidRDefault="00A96849" w:rsidP="00A96849">
      <w:pPr>
        <w:pBdr>
          <w:top w:val="single" w:sz="4" w:space="1" w:color="auto"/>
          <w:left w:val="single" w:sz="4" w:space="4" w:color="auto"/>
          <w:bottom w:val="single" w:sz="4" w:space="1" w:color="auto"/>
          <w:right w:val="single" w:sz="4" w:space="5" w:color="auto"/>
        </w:pBdr>
        <w:rPr>
          <w:rFonts w:ascii="Arial" w:hAnsi="Arial" w:cs="Arial"/>
          <w:b/>
          <w:bCs/>
          <w:sz w:val="20"/>
          <w:szCs w:val="20"/>
        </w:rPr>
      </w:pPr>
      <w:r>
        <w:rPr>
          <w:rFonts w:ascii="Arial" w:hAnsi="Arial" w:cs="Arial"/>
          <w:b/>
          <w:bCs/>
          <w:sz w:val="20"/>
          <w:szCs w:val="20"/>
        </w:rPr>
        <w:t>Research and Scholarship</w:t>
      </w:r>
    </w:p>
    <w:p w:rsidR="00A96849" w:rsidRDefault="00A96849" w:rsidP="00A96849">
      <w:pPr>
        <w:pStyle w:val="ListParagraph"/>
        <w:numPr>
          <w:ilvl w:val="0"/>
          <w:numId w:val="18"/>
        </w:numPr>
        <w:pBdr>
          <w:top w:val="single" w:sz="4" w:space="1" w:color="auto"/>
          <w:left w:val="single" w:sz="4" w:space="4" w:color="auto"/>
          <w:bottom w:val="single" w:sz="4" w:space="1" w:color="auto"/>
          <w:right w:val="single" w:sz="4" w:space="5" w:color="auto"/>
        </w:pBdr>
        <w:autoSpaceDE w:val="0"/>
        <w:autoSpaceDN w:val="0"/>
        <w:rPr>
          <w:rFonts w:ascii="Arial" w:hAnsi="Arial" w:cs="Arial"/>
          <w:sz w:val="20"/>
          <w:szCs w:val="20"/>
        </w:rPr>
      </w:pPr>
      <w:r w:rsidRPr="00C860F0">
        <w:rPr>
          <w:rFonts w:ascii="Arial" w:hAnsi="Arial" w:cs="Arial"/>
          <w:sz w:val="20"/>
          <w:szCs w:val="20"/>
        </w:rPr>
        <w:t>Demonstrate</w:t>
      </w:r>
      <w:r>
        <w:rPr>
          <w:rFonts w:ascii="Arial" w:hAnsi="Arial" w:cs="Arial"/>
          <w:sz w:val="20"/>
          <w:szCs w:val="20"/>
        </w:rPr>
        <w:t>d</w:t>
      </w:r>
      <w:r w:rsidRPr="00C860F0">
        <w:rPr>
          <w:rFonts w:ascii="Arial" w:hAnsi="Arial" w:cs="Arial"/>
          <w:sz w:val="20"/>
          <w:szCs w:val="20"/>
        </w:rPr>
        <w:t xml:space="preserve"> academic achievement in applied geoscience research with a record of publications commensurate with the years in the academic environment</w:t>
      </w:r>
      <w:r w:rsidR="00E02B3A">
        <w:rPr>
          <w:rFonts w:ascii="Arial" w:hAnsi="Arial" w:cs="Arial"/>
          <w:sz w:val="20"/>
          <w:szCs w:val="20"/>
        </w:rPr>
        <w:t>, or demonstrated equivalent output in industry, both in quantity and quality,</w:t>
      </w:r>
      <w:r w:rsidRPr="00C860F0">
        <w:rPr>
          <w:rFonts w:ascii="Arial" w:hAnsi="Arial" w:cs="Arial"/>
          <w:sz w:val="20"/>
          <w:szCs w:val="20"/>
        </w:rPr>
        <w:t xml:space="preserve"> being essential;</w:t>
      </w:r>
    </w:p>
    <w:p w:rsidR="00A96849" w:rsidRDefault="00A96849" w:rsidP="00A96849">
      <w:pPr>
        <w:pStyle w:val="ListParagraph"/>
        <w:numPr>
          <w:ilvl w:val="0"/>
          <w:numId w:val="18"/>
        </w:numPr>
        <w:pBdr>
          <w:top w:val="single" w:sz="4" w:space="1" w:color="auto"/>
          <w:left w:val="single" w:sz="4" w:space="4" w:color="auto"/>
          <w:bottom w:val="single" w:sz="4" w:space="1" w:color="auto"/>
          <w:right w:val="single" w:sz="4" w:space="5" w:color="auto"/>
        </w:pBdr>
        <w:autoSpaceDE w:val="0"/>
        <w:autoSpaceDN w:val="0"/>
        <w:rPr>
          <w:rFonts w:ascii="Arial" w:hAnsi="Arial" w:cs="Arial"/>
          <w:sz w:val="20"/>
          <w:szCs w:val="20"/>
        </w:rPr>
      </w:pPr>
      <w:r w:rsidRPr="00C860F0">
        <w:rPr>
          <w:rFonts w:ascii="Arial" w:hAnsi="Arial" w:cs="Arial"/>
          <w:sz w:val="20"/>
          <w:szCs w:val="20"/>
        </w:rPr>
        <w:t>Demonstrate</w:t>
      </w:r>
      <w:r>
        <w:rPr>
          <w:rFonts w:ascii="Arial" w:hAnsi="Arial" w:cs="Arial"/>
          <w:sz w:val="20"/>
          <w:szCs w:val="20"/>
        </w:rPr>
        <w:t>d</w:t>
      </w:r>
      <w:r w:rsidRPr="00C860F0">
        <w:rPr>
          <w:rFonts w:ascii="Arial" w:hAnsi="Arial" w:cs="Arial"/>
          <w:sz w:val="20"/>
          <w:szCs w:val="20"/>
        </w:rPr>
        <w:t xml:space="preserve"> successful scientific initiative;</w:t>
      </w:r>
    </w:p>
    <w:p w:rsidR="00A96849" w:rsidRDefault="00A96849" w:rsidP="00A96849">
      <w:pPr>
        <w:pStyle w:val="ListParagraph"/>
        <w:numPr>
          <w:ilvl w:val="0"/>
          <w:numId w:val="18"/>
        </w:numPr>
        <w:pBdr>
          <w:top w:val="single" w:sz="4" w:space="1" w:color="auto"/>
          <w:left w:val="single" w:sz="4" w:space="4" w:color="auto"/>
          <w:bottom w:val="single" w:sz="4" w:space="1" w:color="auto"/>
          <w:right w:val="single" w:sz="4" w:space="5" w:color="auto"/>
        </w:pBdr>
        <w:autoSpaceDE w:val="0"/>
        <w:autoSpaceDN w:val="0"/>
        <w:rPr>
          <w:rFonts w:ascii="Arial" w:hAnsi="Arial" w:cs="Arial"/>
          <w:sz w:val="20"/>
          <w:szCs w:val="20"/>
        </w:rPr>
      </w:pPr>
      <w:r w:rsidRPr="00C860F0">
        <w:rPr>
          <w:rFonts w:ascii="Arial" w:hAnsi="Arial" w:cs="Arial"/>
          <w:sz w:val="20"/>
          <w:szCs w:val="20"/>
        </w:rPr>
        <w:t>Demonstrate</w:t>
      </w:r>
      <w:r>
        <w:rPr>
          <w:rFonts w:ascii="Arial" w:hAnsi="Arial" w:cs="Arial"/>
          <w:sz w:val="20"/>
          <w:szCs w:val="20"/>
        </w:rPr>
        <w:t>d</w:t>
      </w:r>
      <w:r w:rsidRPr="00C860F0">
        <w:rPr>
          <w:rFonts w:ascii="Arial" w:hAnsi="Arial" w:cs="Arial"/>
          <w:sz w:val="20"/>
          <w:szCs w:val="20"/>
        </w:rPr>
        <w:t xml:space="preserve"> record of </w:t>
      </w:r>
      <w:r>
        <w:rPr>
          <w:rFonts w:ascii="Arial" w:hAnsi="Arial" w:cs="Arial"/>
          <w:sz w:val="20"/>
          <w:szCs w:val="20"/>
        </w:rPr>
        <w:t>collaborative</w:t>
      </w:r>
      <w:r w:rsidRPr="00C860F0">
        <w:rPr>
          <w:rFonts w:ascii="Arial" w:hAnsi="Arial" w:cs="Arial"/>
          <w:sz w:val="20"/>
          <w:szCs w:val="20"/>
        </w:rPr>
        <w:t xml:space="preserve"> research activity both within and across groups in academic </w:t>
      </w:r>
      <w:r>
        <w:rPr>
          <w:rFonts w:ascii="Arial" w:hAnsi="Arial" w:cs="Arial"/>
          <w:sz w:val="20"/>
          <w:szCs w:val="20"/>
        </w:rPr>
        <w:t>and</w:t>
      </w:r>
      <w:r w:rsidR="008967DF">
        <w:rPr>
          <w:rFonts w:ascii="Arial" w:hAnsi="Arial" w:cs="Arial"/>
          <w:sz w:val="20"/>
          <w:szCs w:val="20"/>
        </w:rPr>
        <w:t xml:space="preserve"> in</w:t>
      </w:r>
      <w:r>
        <w:rPr>
          <w:rFonts w:ascii="Arial" w:hAnsi="Arial" w:cs="Arial"/>
          <w:sz w:val="20"/>
          <w:szCs w:val="20"/>
        </w:rPr>
        <w:t xml:space="preserve"> industry settings;</w:t>
      </w:r>
    </w:p>
    <w:p w:rsidR="00A96849" w:rsidRPr="007E00C4" w:rsidRDefault="00A96849" w:rsidP="00A96849">
      <w:pPr>
        <w:pStyle w:val="ListParagraph"/>
        <w:numPr>
          <w:ilvl w:val="0"/>
          <w:numId w:val="18"/>
        </w:numPr>
        <w:pBdr>
          <w:top w:val="single" w:sz="4" w:space="1" w:color="auto"/>
          <w:left w:val="single" w:sz="4" w:space="4" w:color="auto"/>
          <w:bottom w:val="single" w:sz="4" w:space="1" w:color="auto"/>
          <w:right w:val="single" w:sz="4" w:space="5" w:color="auto"/>
        </w:pBdr>
        <w:autoSpaceDE w:val="0"/>
        <w:autoSpaceDN w:val="0"/>
        <w:rPr>
          <w:rFonts w:ascii="Arial" w:hAnsi="Arial" w:cs="Arial"/>
          <w:sz w:val="20"/>
          <w:szCs w:val="20"/>
        </w:rPr>
      </w:pPr>
      <w:r w:rsidRPr="00C860F0">
        <w:rPr>
          <w:rFonts w:ascii="Arial" w:hAnsi="Arial" w:cs="Arial"/>
          <w:sz w:val="20"/>
          <w:szCs w:val="20"/>
        </w:rPr>
        <w:t>Demonstrate</w:t>
      </w:r>
      <w:r>
        <w:rPr>
          <w:rFonts w:ascii="Arial" w:hAnsi="Arial" w:cs="Arial"/>
          <w:sz w:val="20"/>
          <w:szCs w:val="20"/>
        </w:rPr>
        <w:t>d</w:t>
      </w:r>
      <w:r w:rsidRPr="00C860F0">
        <w:rPr>
          <w:rFonts w:ascii="Arial" w:hAnsi="Arial" w:cs="Arial"/>
          <w:sz w:val="20"/>
          <w:szCs w:val="20"/>
        </w:rPr>
        <w:t xml:space="preserve"> record of integrated </w:t>
      </w:r>
      <w:r w:rsidR="008967DF">
        <w:rPr>
          <w:rFonts w:ascii="Arial" w:hAnsi="Arial" w:cs="Arial"/>
          <w:sz w:val="20"/>
          <w:szCs w:val="20"/>
        </w:rPr>
        <w:t xml:space="preserve">and collaborative </w:t>
      </w:r>
      <w:r w:rsidRPr="00C860F0">
        <w:rPr>
          <w:rFonts w:ascii="Arial" w:hAnsi="Arial" w:cs="Arial"/>
          <w:sz w:val="20"/>
          <w:szCs w:val="20"/>
        </w:rPr>
        <w:t xml:space="preserve">research activity across </w:t>
      </w:r>
      <w:r>
        <w:rPr>
          <w:rFonts w:ascii="Arial" w:hAnsi="Arial" w:cs="Arial"/>
          <w:sz w:val="20"/>
          <w:szCs w:val="20"/>
        </w:rPr>
        <w:t xml:space="preserve">geosciences disciplines </w:t>
      </w:r>
      <w:r w:rsidRPr="00C860F0">
        <w:rPr>
          <w:rFonts w:ascii="Arial" w:hAnsi="Arial" w:cs="Arial"/>
          <w:sz w:val="20"/>
          <w:szCs w:val="20"/>
        </w:rPr>
        <w:t>in academic and</w:t>
      </w:r>
      <w:r w:rsidR="008967DF">
        <w:rPr>
          <w:rFonts w:ascii="Arial" w:hAnsi="Arial" w:cs="Arial"/>
          <w:sz w:val="20"/>
          <w:szCs w:val="20"/>
        </w:rPr>
        <w:t xml:space="preserve"> in</w:t>
      </w:r>
      <w:r w:rsidRPr="00C860F0">
        <w:rPr>
          <w:rFonts w:ascii="Arial" w:hAnsi="Arial" w:cs="Arial"/>
          <w:sz w:val="20"/>
          <w:szCs w:val="20"/>
        </w:rPr>
        <w:t xml:space="preserve"> industry settings.</w:t>
      </w:r>
    </w:p>
    <w:p w:rsidR="00A96849" w:rsidRDefault="00A96849" w:rsidP="00A96849">
      <w:pPr>
        <w:pBdr>
          <w:top w:val="single" w:sz="4" w:space="1" w:color="auto"/>
          <w:left w:val="single" w:sz="4" w:space="4" w:color="auto"/>
          <w:bottom w:val="single" w:sz="4" w:space="1" w:color="auto"/>
          <w:right w:val="single" w:sz="4" w:space="5" w:color="auto"/>
        </w:pBdr>
        <w:autoSpaceDE w:val="0"/>
        <w:autoSpaceDN w:val="0"/>
        <w:rPr>
          <w:rFonts w:ascii="Arial" w:hAnsi="Arial" w:cs="Arial"/>
          <w:sz w:val="20"/>
          <w:szCs w:val="20"/>
        </w:rPr>
      </w:pPr>
    </w:p>
    <w:p w:rsidR="00A96849" w:rsidRDefault="00A96849" w:rsidP="00A96849">
      <w:pPr>
        <w:pBdr>
          <w:top w:val="single" w:sz="4" w:space="1" w:color="auto"/>
          <w:left w:val="single" w:sz="4" w:space="4" w:color="auto"/>
          <w:bottom w:val="single" w:sz="4" w:space="1" w:color="auto"/>
          <w:right w:val="single" w:sz="4" w:space="5" w:color="auto"/>
        </w:pBdr>
        <w:rPr>
          <w:rFonts w:ascii="Arial" w:hAnsi="Arial" w:cs="Arial"/>
          <w:b/>
          <w:bCs/>
          <w:sz w:val="20"/>
          <w:szCs w:val="20"/>
        </w:rPr>
      </w:pPr>
      <w:r>
        <w:rPr>
          <w:rFonts w:ascii="Arial" w:hAnsi="Arial" w:cs="Arial"/>
          <w:b/>
          <w:bCs/>
          <w:sz w:val="20"/>
          <w:szCs w:val="20"/>
        </w:rPr>
        <w:t>Teaching and Learning</w:t>
      </w:r>
    </w:p>
    <w:p w:rsidR="00A96849" w:rsidRDefault="00A96849" w:rsidP="00A96849">
      <w:pPr>
        <w:pStyle w:val="ListParagraph"/>
        <w:numPr>
          <w:ilvl w:val="0"/>
          <w:numId w:val="19"/>
        </w:numPr>
        <w:pBdr>
          <w:top w:val="single" w:sz="4" w:space="1" w:color="auto"/>
          <w:left w:val="single" w:sz="4" w:space="4" w:color="auto"/>
          <w:bottom w:val="single" w:sz="4" w:space="1" w:color="auto"/>
          <w:right w:val="single" w:sz="4" w:space="5" w:color="auto"/>
        </w:pBdr>
        <w:autoSpaceDE w:val="0"/>
        <w:autoSpaceDN w:val="0"/>
        <w:rPr>
          <w:rFonts w:ascii="Arial" w:hAnsi="Arial" w:cs="Arial"/>
          <w:sz w:val="20"/>
          <w:szCs w:val="20"/>
        </w:rPr>
      </w:pPr>
      <w:r w:rsidRPr="00C860F0">
        <w:rPr>
          <w:rFonts w:ascii="Arial" w:hAnsi="Arial" w:cs="Arial"/>
          <w:sz w:val="20"/>
          <w:szCs w:val="20"/>
        </w:rPr>
        <w:t>Be prepared to undertake an active role in the maintenance of academic standards, in the supervision of undergraduate and post graduate students, and in the provision of high quality teaching;</w:t>
      </w:r>
    </w:p>
    <w:p w:rsidR="00A96849" w:rsidRDefault="00A96849" w:rsidP="00A96849">
      <w:pPr>
        <w:pStyle w:val="ListParagraph"/>
        <w:numPr>
          <w:ilvl w:val="0"/>
          <w:numId w:val="19"/>
        </w:numPr>
        <w:pBdr>
          <w:top w:val="single" w:sz="4" w:space="1" w:color="auto"/>
          <w:left w:val="single" w:sz="4" w:space="4" w:color="auto"/>
          <w:bottom w:val="single" w:sz="4" w:space="1" w:color="auto"/>
          <w:right w:val="single" w:sz="4" w:space="5" w:color="auto"/>
        </w:pBdr>
        <w:autoSpaceDE w:val="0"/>
        <w:autoSpaceDN w:val="0"/>
        <w:rPr>
          <w:rFonts w:ascii="Arial" w:hAnsi="Arial" w:cs="Arial"/>
          <w:sz w:val="20"/>
          <w:szCs w:val="20"/>
        </w:rPr>
      </w:pPr>
      <w:r w:rsidRPr="00C860F0">
        <w:rPr>
          <w:rFonts w:ascii="Arial" w:hAnsi="Arial" w:cs="Arial"/>
          <w:sz w:val="20"/>
          <w:szCs w:val="20"/>
        </w:rPr>
        <w:lastRenderedPageBreak/>
        <w:t>Be committed to the effective transfer of the Cent</w:t>
      </w:r>
      <w:r w:rsidRPr="0073562C">
        <w:rPr>
          <w:rFonts w:ascii="Arial" w:hAnsi="Arial" w:cs="Arial"/>
          <w:sz w:val="20"/>
          <w:szCs w:val="20"/>
        </w:rPr>
        <w:t>re’s outputs to the exploration industry through appropriate learning methods and technologies.</w:t>
      </w:r>
    </w:p>
    <w:p w:rsidR="00A96849" w:rsidRDefault="00A96849" w:rsidP="00A96849">
      <w:pPr>
        <w:pBdr>
          <w:top w:val="single" w:sz="4" w:space="1" w:color="auto"/>
          <w:left w:val="single" w:sz="4" w:space="4" w:color="auto"/>
          <w:bottom w:val="single" w:sz="4" w:space="1" w:color="auto"/>
          <w:right w:val="single" w:sz="4" w:space="5" w:color="auto"/>
        </w:pBdr>
        <w:rPr>
          <w:rFonts w:ascii="Arial" w:hAnsi="Arial" w:cs="Arial"/>
          <w:sz w:val="20"/>
          <w:szCs w:val="20"/>
        </w:rPr>
      </w:pPr>
    </w:p>
    <w:p w:rsidR="00A96849" w:rsidRDefault="00A96849" w:rsidP="00A96849">
      <w:pPr>
        <w:pBdr>
          <w:top w:val="single" w:sz="4" w:space="1" w:color="auto"/>
          <w:left w:val="single" w:sz="4" w:space="4" w:color="auto"/>
          <w:bottom w:val="single" w:sz="4" w:space="1" w:color="auto"/>
          <w:right w:val="single" w:sz="4" w:space="5" w:color="auto"/>
        </w:pBdr>
        <w:rPr>
          <w:rFonts w:ascii="Arial" w:hAnsi="Arial" w:cs="Arial"/>
          <w:b/>
          <w:bCs/>
          <w:sz w:val="20"/>
          <w:szCs w:val="20"/>
        </w:rPr>
      </w:pPr>
      <w:r>
        <w:rPr>
          <w:rFonts w:ascii="Arial" w:hAnsi="Arial" w:cs="Arial"/>
          <w:b/>
          <w:bCs/>
          <w:sz w:val="20"/>
          <w:szCs w:val="20"/>
        </w:rPr>
        <w:t>Service</w:t>
      </w:r>
    </w:p>
    <w:p w:rsidR="00A96849" w:rsidRDefault="00A96849" w:rsidP="00A96849">
      <w:pPr>
        <w:pStyle w:val="ListParagraph"/>
        <w:numPr>
          <w:ilvl w:val="0"/>
          <w:numId w:val="20"/>
        </w:numPr>
        <w:pBdr>
          <w:top w:val="single" w:sz="4" w:space="1" w:color="auto"/>
          <w:left w:val="single" w:sz="4" w:space="4" w:color="auto"/>
          <w:bottom w:val="single" w:sz="4" w:space="1" w:color="auto"/>
          <w:right w:val="single" w:sz="4" w:space="5" w:color="auto"/>
        </w:pBdr>
        <w:autoSpaceDE w:val="0"/>
        <w:autoSpaceDN w:val="0"/>
        <w:rPr>
          <w:rFonts w:ascii="Arial" w:hAnsi="Arial" w:cs="Arial"/>
          <w:sz w:val="20"/>
          <w:szCs w:val="20"/>
        </w:rPr>
      </w:pPr>
      <w:r w:rsidRPr="00C860F0">
        <w:rPr>
          <w:rFonts w:ascii="Arial" w:hAnsi="Arial" w:cs="Arial"/>
          <w:sz w:val="20"/>
          <w:szCs w:val="20"/>
        </w:rPr>
        <w:t xml:space="preserve">Demonstrate a willingness </w:t>
      </w:r>
      <w:r>
        <w:rPr>
          <w:rFonts w:ascii="Arial" w:hAnsi="Arial" w:cs="Arial"/>
          <w:sz w:val="20"/>
          <w:szCs w:val="20"/>
        </w:rPr>
        <w:t>to represent the discipline at S</w:t>
      </w:r>
      <w:r w:rsidRPr="00C860F0">
        <w:rPr>
          <w:rFonts w:ascii="Arial" w:hAnsi="Arial" w:cs="Arial"/>
          <w:sz w:val="20"/>
          <w:szCs w:val="20"/>
        </w:rPr>
        <w:t>chool and University level;</w:t>
      </w:r>
    </w:p>
    <w:p w:rsidR="00A96849" w:rsidRDefault="00A96849" w:rsidP="00A96849">
      <w:pPr>
        <w:pStyle w:val="ListParagraph"/>
        <w:numPr>
          <w:ilvl w:val="0"/>
          <w:numId w:val="20"/>
        </w:numPr>
        <w:pBdr>
          <w:top w:val="single" w:sz="4" w:space="1" w:color="auto"/>
          <w:left w:val="single" w:sz="4" w:space="4" w:color="auto"/>
          <w:bottom w:val="single" w:sz="4" w:space="1" w:color="auto"/>
          <w:right w:val="single" w:sz="4" w:space="5" w:color="auto"/>
        </w:pBdr>
        <w:autoSpaceDE w:val="0"/>
        <w:autoSpaceDN w:val="0"/>
        <w:rPr>
          <w:rFonts w:ascii="Arial" w:hAnsi="Arial" w:cs="Arial"/>
          <w:sz w:val="20"/>
          <w:szCs w:val="20"/>
        </w:rPr>
      </w:pPr>
      <w:r w:rsidRPr="00C860F0">
        <w:rPr>
          <w:rFonts w:ascii="Arial" w:hAnsi="Arial" w:cs="Arial"/>
          <w:sz w:val="20"/>
          <w:szCs w:val="20"/>
        </w:rPr>
        <w:t xml:space="preserve">Demonstrate an ability to liaise and communicate effectively with members of the community, professional and industry bodies, especially with members of the international exploration industry and </w:t>
      </w:r>
      <w:r>
        <w:rPr>
          <w:rFonts w:ascii="Arial" w:hAnsi="Arial" w:cs="Arial"/>
          <w:sz w:val="20"/>
          <w:szCs w:val="20"/>
        </w:rPr>
        <w:t xml:space="preserve">Corporate Members of the CET </w:t>
      </w:r>
      <w:r w:rsidRPr="00C860F0">
        <w:rPr>
          <w:rFonts w:ascii="Arial" w:hAnsi="Arial" w:cs="Arial"/>
          <w:sz w:val="20"/>
          <w:szCs w:val="20"/>
        </w:rPr>
        <w:t>in particular;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4920"/>
      </w:tblGrid>
      <w:tr w:rsidR="00A96849" w:rsidTr="00A96849">
        <w:tc>
          <w:tcPr>
            <w:tcW w:w="4668" w:type="dxa"/>
          </w:tcPr>
          <w:p w:rsidR="00A96849" w:rsidRDefault="00A96849" w:rsidP="00A96849">
            <w:pPr>
              <w:spacing w:before="120" w:after="120"/>
              <w:rPr>
                <w:rFonts w:ascii="Arial" w:hAnsi="Arial" w:cs="Arial"/>
                <w:sz w:val="20"/>
                <w:szCs w:val="20"/>
              </w:rPr>
            </w:pPr>
            <w:r>
              <w:rPr>
                <w:rFonts w:ascii="Arial" w:hAnsi="Arial" w:cs="Arial"/>
                <w:sz w:val="20"/>
                <w:szCs w:val="20"/>
              </w:rPr>
              <w:t>Positions directly supervised: Nil</w:t>
            </w:r>
          </w:p>
        </w:tc>
        <w:tc>
          <w:tcPr>
            <w:tcW w:w="4920" w:type="dxa"/>
          </w:tcPr>
          <w:p w:rsidR="00A96849" w:rsidRDefault="00A96849" w:rsidP="00A96849">
            <w:pPr>
              <w:spacing w:before="120" w:after="120"/>
              <w:rPr>
                <w:rFonts w:ascii="Arial" w:hAnsi="Arial" w:cs="Arial"/>
                <w:sz w:val="20"/>
                <w:szCs w:val="20"/>
              </w:rPr>
            </w:pPr>
            <w:r>
              <w:rPr>
                <w:rFonts w:ascii="Arial" w:hAnsi="Arial" w:cs="Arial"/>
                <w:sz w:val="20"/>
                <w:szCs w:val="20"/>
              </w:rPr>
              <w:t>Number of positions for which responsible: Nil</w:t>
            </w:r>
          </w:p>
        </w:tc>
      </w:tr>
    </w:tbl>
    <w:p w:rsidR="00F64ED3" w:rsidRPr="00C67F13" w:rsidRDefault="00F64ED3" w:rsidP="00094237">
      <w:pPr>
        <w:spacing w:after="240" w:line="360" w:lineRule="auto"/>
        <w:ind w:firstLine="360"/>
        <w:jc w:val="both"/>
        <w:rPr>
          <w:rFonts w:asciiTheme="minorHAnsi" w:hAnsiTheme="minorHAnsi" w:cs="Arial"/>
          <w:sz w:val="22"/>
          <w:szCs w:val="22"/>
        </w:rPr>
      </w:pPr>
    </w:p>
    <w:sectPr w:rsidR="00F64ED3" w:rsidRPr="00C67F13" w:rsidSect="000E7EE9">
      <w:footerReference w:type="even" r:id="rId13"/>
      <w:footerReference w:type="default" r:id="rId14"/>
      <w:pgSz w:w="11906" w:h="16838"/>
      <w:pgMar w:top="899" w:right="1286" w:bottom="899" w:left="141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320" w:rsidRDefault="00377320">
      <w:r>
        <w:separator/>
      </w:r>
    </w:p>
  </w:endnote>
  <w:endnote w:type="continuationSeparator" w:id="0">
    <w:p w:rsidR="00377320" w:rsidRDefault="00377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FCE" w:rsidRDefault="00276D43" w:rsidP="005F2565">
    <w:pPr>
      <w:pStyle w:val="Footer"/>
      <w:framePr w:wrap="around" w:vAnchor="text" w:hAnchor="margin" w:y="1"/>
      <w:rPr>
        <w:rStyle w:val="PageNumber"/>
      </w:rPr>
    </w:pPr>
    <w:r>
      <w:rPr>
        <w:rStyle w:val="PageNumber"/>
      </w:rPr>
      <w:fldChar w:fldCharType="begin"/>
    </w:r>
    <w:r w:rsidR="006C1FCE">
      <w:rPr>
        <w:rStyle w:val="PageNumber"/>
      </w:rPr>
      <w:instrText xml:space="preserve">PAGE  </w:instrText>
    </w:r>
    <w:r>
      <w:rPr>
        <w:rStyle w:val="PageNumber"/>
      </w:rPr>
      <w:fldChar w:fldCharType="end"/>
    </w:r>
  </w:p>
  <w:p w:rsidR="006C1FCE" w:rsidRDefault="006C1FCE" w:rsidP="00E314E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FCE" w:rsidRPr="00E314E6" w:rsidRDefault="00276D43" w:rsidP="00E314E6">
    <w:pPr>
      <w:pStyle w:val="Footer"/>
      <w:framePr w:wrap="around" w:vAnchor="text" w:hAnchor="page" w:x="10238" w:y="-1"/>
      <w:rPr>
        <w:rStyle w:val="PageNumber"/>
        <w:rFonts w:ascii="Arial" w:hAnsi="Arial" w:cs="Arial"/>
        <w:sz w:val="20"/>
        <w:szCs w:val="20"/>
      </w:rPr>
    </w:pPr>
    <w:r w:rsidRPr="00E314E6">
      <w:rPr>
        <w:rStyle w:val="PageNumber"/>
        <w:rFonts w:ascii="Arial" w:hAnsi="Arial" w:cs="Arial"/>
        <w:sz w:val="20"/>
        <w:szCs w:val="20"/>
      </w:rPr>
      <w:fldChar w:fldCharType="begin"/>
    </w:r>
    <w:r w:rsidR="006C1FCE" w:rsidRPr="00E314E6">
      <w:rPr>
        <w:rStyle w:val="PageNumber"/>
        <w:rFonts w:ascii="Arial" w:hAnsi="Arial" w:cs="Arial"/>
        <w:sz w:val="20"/>
        <w:szCs w:val="20"/>
      </w:rPr>
      <w:instrText xml:space="preserve">PAGE  </w:instrText>
    </w:r>
    <w:r w:rsidRPr="00E314E6">
      <w:rPr>
        <w:rStyle w:val="PageNumber"/>
        <w:rFonts w:ascii="Arial" w:hAnsi="Arial" w:cs="Arial"/>
        <w:sz w:val="20"/>
        <w:szCs w:val="20"/>
      </w:rPr>
      <w:fldChar w:fldCharType="separate"/>
    </w:r>
    <w:r w:rsidR="005611AC">
      <w:rPr>
        <w:rStyle w:val="PageNumber"/>
        <w:rFonts w:ascii="Arial" w:hAnsi="Arial" w:cs="Arial"/>
        <w:noProof/>
        <w:sz w:val="20"/>
        <w:szCs w:val="20"/>
      </w:rPr>
      <w:t>2</w:t>
    </w:r>
    <w:r w:rsidRPr="00E314E6">
      <w:rPr>
        <w:rStyle w:val="PageNumber"/>
        <w:rFonts w:ascii="Arial" w:hAnsi="Arial" w:cs="Arial"/>
        <w:sz w:val="20"/>
        <w:szCs w:val="20"/>
      </w:rPr>
      <w:fldChar w:fldCharType="end"/>
    </w:r>
  </w:p>
  <w:p w:rsidR="006C1FCE" w:rsidRDefault="006C1FCE" w:rsidP="00E314E6">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320" w:rsidRDefault="00377320">
      <w:r>
        <w:separator/>
      </w:r>
    </w:p>
  </w:footnote>
  <w:footnote w:type="continuationSeparator" w:id="0">
    <w:p w:rsidR="00377320" w:rsidRDefault="003773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24F"/>
    <w:multiLevelType w:val="hybridMultilevel"/>
    <w:tmpl w:val="D8DE3FB8"/>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11531FB"/>
    <w:multiLevelType w:val="hybridMultilevel"/>
    <w:tmpl w:val="2962D7B8"/>
    <w:lvl w:ilvl="0" w:tplc="7924EEE2">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27616D"/>
    <w:multiLevelType w:val="hybridMultilevel"/>
    <w:tmpl w:val="CAE689DA"/>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FD977BC"/>
    <w:multiLevelType w:val="hybridMultilevel"/>
    <w:tmpl w:val="F410AC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nsid w:val="20016D63"/>
    <w:multiLevelType w:val="hybridMultilevel"/>
    <w:tmpl w:val="5A8E5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6E42A13"/>
    <w:multiLevelType w:val="hybridMultilevel"/>
    <w:tmpl w:val="85C435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nsid w:val="29B4094F"/>
    <w:multiLevelType w:val="singleLevel"/>
    <w:tmpl w:val="7924EEE2"/>
    <w:lvl w:ilvl="0">
      <w:start w:val="1"/>
      <w:numFmt w:val="bullet"/>
      <w:lvlText w:val=""/>
      <w:lvlJc w:val="left"/>
      <w:pPr>
        <w:tabs>
          <w:tab w:val="num" w:pos="360"/>
        </w:tabs>
        <w:ind w:left="360" w:hanging="360"/>
      </w:pPr>
      <w:rPr>
        <w:rFonts w:ascii="Wingdings" w:hAnsi="Wingdings" w:hint="default"/>
      </w:rPr>
    </w:lvl>
  </w:abstractNum>
  <w:abstractNum w:abstractNumId="7">
    <w:nsid w:val="2C9D489F"/>
    <w:multiLevelType w:val="hybridMultilevel"/>
    <w:tmpl w:val="6BC4C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FE6508A"/>
    <w:multiLevelType w:val="hybridMultilevel"/>
    <w:tmpl w:val="0A50E608"/>
    <w:lvl w:ilvl="0" w:tplc="7924EEE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EF0F29"/>
    <w:multiLevelType w:val="hybridMultilevel"/>
    <w:tmpl w:val="469EA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16B755A"/>
    <w:multiLevelType w:val="singleLevel"/>
    <w:tmpl w:val="7924EEE2"/>
    <w:lvl w:ilvl="0">
      <w:start w:val="1"/>
      <w:numFmt w:val="bullet"/>
      <w:lvlText w:val=""/>
      <w:lvlJc w:val="left"/>
      <w:pPr>
        <w:tabs>
          <w:tab w:val="num" w:pos="360"/>
        </w:tabs>
        <w:ind w:left="360" w:hanging="360"/>
      </w:pPr>
      <w:rPr>
        <w:rFonts w:ascii="Wingdings" w:hAnsi="Wingdings" w:hint="default"/>
      </w:rPr>
    </w:lvl>
  </w:abstractNum>
  <w:abstractNum w:abstractNumId="11">
    <w:nsid w:val="4341468F"/>
    <w:multiLevelType w:val="hybridMultilevel"/>
    <w:tmpl w:val="4C5CCF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493C3524"/>
    <w:multiLevelType w:val="hybridMultilevel"/>
    <w:tmpl w:val="A7B2F7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B8F6306"/>
    <w:multiLevelType w:val="hybridMultilevel"/>
    <w:tmpl w:val="4C6E69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nsid w:val="52CE7CC1"/>
    <w:multiLevelType w:val="singleLevel"/>
    <w:tmpl w:val="7924EEE2"/>
    <w:lvl w:ilvl="0">
      <w:start w:val="1"/>
      <w:numFmt w:val="bullet"/>
      <w:lvlText w:val=""/>
      <w:lvlJc w:val="left"/>
      <w:pPr>
        <w:tabs>
          <w:tab w:val="num" w:pos="360"/>
        </w:tabs>
        <w:ind w:left="360" w:hanging="360"/>
      </w:pPr>
      <w:rPr>
        <w:rFonts w:ascii="Wingdings" w:hAnsi="Wingdings" w:hint="default"/>
      </w:rPr>
    </w:lvl>
  </w:abstractNum>
  <w:abstractNum w:abstractNumId="15">
    <w:nsid w:val="62B33086"/>
    <w:multiLevelType w:val="hybridMultilevel"/>
    <w:tmpl w:val="7E7010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6">
    <w:nsid w:val="652768B2"/>
    <w:multiLevelType w:val="hybridMultilevel"/>
    <w:tmpl w:val="79C28150"/>
    <w:lvl w:ilvl="0" w:tplc="7924EEE2">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A0D3B8C"/>
    <w:multiLevelType w:val="hybridMultilevel"/>
    <w:tmpl w:val="6BD2C934"/>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79BB465B"/>
    <w:multiLevelType w:val="hybridMultilevel"/>
    <w:tmpl w:val="A51EE9C0"/>
    <w:lvl w:ilvl="0" w:tplc="7924EEE2">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FE41EFA"/>
    <w:multiLevelType w:val="hybridMultilevel"/>
    <w:tmpl w:val="15E6A0CE"/>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9"/>
  </w:num>
  <w:num w:numId="3">
    <w:abstractNumId w:val="2"/>
  </w:num>
  <w:num w:numId="4">
    <w:abstractNumId w:val="0"/>
  </w:num>
  <w:num w:numId="5">
    <w:abstractNumId w:val="17"/>
  </w:num>
  <w:num w:numId="6">
    <w:abstractNumId w:val="7"/>
  </w:num>
  <w:num w:numId="7">
    <w:abstractNumId w:val="11"/>
  </w:num>
  <w:num w:numId="8">
    <w:abstractNumId w:val="12"/>
  </w:num>
  <w:num w:numId="9">
    <w:abstractNumId w:val="13"/>
  </w:num>
  <w:num w:numId="10">
    <w:abstractNumId w:val="15"/>
  </w:num>
  <w:num w:numId="11">
    <w:abstractNumId w:val="5"/>
  </w:num>
  <w:num w:numId="12">
    <w:abstractNumId w:val="3"/>
  </w:num>
  <w:num w:numId="13">
    <w:abstractNumId w:val="9"/>
  </w:num>
  <w:num w:numId="14">
    <w:abstractNumId w:val="6"/>
  </w:num>
  <w:num w:numId="15">
    <w:abstractNumId w:val="14"/>
  </w:num>
  <w:num w:numId="16">
    <w:abstractNumId w:val="10"/>
  </w:num>
  <w:num w:numId="17">
    <w:abstractNumId w:val="8"/>
  </w:num>
  <w:num w:numId="18">
    <w:abstractNumId w:val="1"/>
  </w:num>
  <w:num w:numId="19">
    <w:abstractNumId w:val="18"/>
  </w:num>
  <w:num w:numId="20">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liams">
    <w15:presenceInfo w15:providerId="None" w15:userId="William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306E7"/>
    <w:rsid w:val="00000FA6"/>
    <w:rsid w:val="00001DB2"/>
    <w:rsid w:val="000028E2"/>
    <w:rsid w:val="00007F4E"/>
    <w:rsid w:val="0001569D"/>
    <w:rsid w:val="00030257"/>
    <w:rsid w:val="00032DA1"/>
    <w:rsid w:val="00044FB1"/>
    <w:rsid w:val="00063882"/>
    <w:rsid w:val="00066545"/>
    <w:rsid w:val="00080332"/>
    <w:rsid w:val="00086834"/>
    <w:rsid w:val="00094237"/>
    <w:rsid w:val="000A6DDE"/>
    <w:rsid w:val="000A7760"/>
    <w:rsid w:val="000C4FCE"/>
    <w:rsid w:val="000D01F3"/>
    <w:rsid w:val="000E12B8"/>
    <w:rsid w:val="000E6CC2"/>
    <w:rsid w:val="000E7417"/>
    <w:rsid w:val="000E79B1"/>
    <w:rsid w:val="000E7EE9"/>
    <w:rsid w:val="000F3CF5"/>
    <w:rsid w:val="000F7A86"/>
    <w:rsid w:val="00102FF3"/>
    <w:rsid w:val="00103BE7"/>
    <w:rsid w:val="0011507A"/>
    <w:rsid w:val="00116F57"/>
    <w:rsid w:val="001201CE"/>
    <w:rsid w:val="00122659"/>
    <w:rsid w:val="00124CB9"/>
    <w:rsid w:val="0013103D"/>
    <w:rsid w:val="0014671C"/>
    <w:rsid w:val="0015024D"/>
    <w:rsid w:val="0016739D"/>
    <w:rsid w:val="00197432"/>
    <w:rsid w:val="00197F9C"/>
    <w:rsid w:val="001B57C8"/>
    <w:rsid w:val="001C3053"/>
    <w:rsid w:val="001C5A8D"/>
    <w:rsid w:val="001D1045"/>
    <w:rsid w:val="001D33B7"/>
    <w:rsid w:val="001F0E6B"/>
    <w:rsid w:val="00220F28"/>
    <w:rsid w:val="00234AE5"/>
    <w:rsid w:val="00242B95"/>
    <w:rsid w:val="002505A9"/>
    <w:rsid w:val="00250C7A"/>
    <w:rsid w:val="00251072"/>
    <w:rsid w:val="00252A72"/>
    <w:rsid w:val="00253C05"/>
    <w:rsid w:val="00264A8E"/>
    <w:rsid w:val="00271D19"/>
    <w:rsid w:val="002768FC"/>
    <w:rsid w:val="00276D43"/>
    <w:rsid w:val="00283291"/>
    <w:rsid w:val="002A301C"/>
    <w:rsid w:val="002B4390"/>
    <w:rsid w:val="002C14F9"/>
    <w:rsid w:val="002D3B49"/>
    <w:rsid w:val="002E4711"/>
    <w:rsid w:val="00302E61"/>
    <w:rsid w:val="00304D8C"/>
    <w:rsid w:val="003244B5"/>
    <w:rsid w:val="00336319"/>
    <w:rsid w:val="0034155C"/>
    <w:rsid w:val="003417B2"/>
    <w:rsid w:val="00343562"/>
    <w:rsid w:val="003555C6"/>
    <w:rsid w:val="00356266"/>
    <w:rsid w:val="003670F8"/>
    <w:rsid w:val="0036754A"/>
    <w:rsid w:val="00371867"/>
    <w:rsid w:val="00373226"/>
    <w:rsid w:val="0037519B"/>
    <w:rsid w:val="00377320"/>
    <w:rsid w:val="003A468F"/>
    <w:rsid w:val="003A7E4C"/>
    <w:rsid w:val="003B4BB8"/>
    <w:rsid w:val="003C3B19"/>
    <w:rsid w:val="003D3513"/>
    <w:rsid w:val="003D4EE7"/>
    <w:rsid w:val="003D7C4C"/>
    <w:rsid w:val="003E2C4A"/>
    <w:rsid w:val="003E7D9B"/>
    <w:rsid w:val="003F3326"/>
    <w:rsid w:val="004074DA"/>
    <w:rsid w:val="00423C07"/>
    <w:rsid w:val="004263D2"/>
    <w:rsid w:val="00430CDA"/>
    <w:rsid w:val="00433D18"/>
    <w:rsid w:val="00436621"/>
    <w:rsid w:val="00453BCF"/>
    <w:rsid w:val="00465D9F"/>
    <w:rsid w:val="00471825"/>
    <w:rsid w:val="004803BA"/>
    <w:rsid w:val="00492E58"/>
    <w:rsid w:val="00496398"/>
    <w:rsid w:val="004B2D58"/>
    <w:rsid w:val="004E380B"/>
    <w:rsid w:val="004F06EC"/>
    <w:rsid w:val="005049B0"/>
    <w:rsid w:val="00506B33"/>
    <w:rsid w:val="005141D3"/>
    <w:rsid w:val="005143EA"/>
    <w:rsid w:val="00545779"/>
    <w:rsid w:val="00557680"/>
    <w:rsid w:val="005611AC"/>
    <w:rsid w:val="00564D2E"/>
    <w:rsid w:val="005753C3"/>
    <w:rsid w:val="005769BF"/>
    <w:rsid w:val="0058298C"/>
    <w:rsid w:val="0059698B"/>
    <w:rsid w:val="005A2568"/>
    <w:rsid w:val="005A662A"/>
    <w:rsid w:val="005C59A0"/>
    <w:rsid w:val="005D377D"/>
    <w:rsid w:val="005E73E8"/>
    <w:rsid w:val="005F2565"/>
    <w:rsid w:val="00607F5D"/>
    <w:rsid w:val="00617B97"/>
    <w:rsid w:val="00636A0B"/>
    <w:rsid w:val="00643C0A"/>
    <w:rsid w:val="00647676"/>
    <w:rsid w:val="00652B9F"/>
    <w:rsid w:val="0066228B"/>
    <w:rsid w:val="006634B3"/>
    <w:rsid w:val="006723FB"/>
    <w:rsid w:val="00672BA4"/>
    <w:rsid w:val="00684766"/>
    <w:rsid w:val="0068638D"/>
    <w:rsid w:val="0069020D"/>
    <w:rsid w:val="006929DC"/>
    <w:rsid w:val="006A4991"/>
    <w:rsid w:val="006A6510"/>
    <w:rsid w:val="006B7778"/>
    <w:rsid w:val="006C1FCE"/>
    <w:rsid w:val="006C58AF"/>
    <w:rsid w:val="006D4555"/>
    <w:rsid w:val="006E3941"/>
    <w:rsid w:val="006F49C4"/>
    <w:rsid w:val="006F7E13"/>
    <w:rsid w:val="00707CB9"/>
    <w:rsid w:val="007224DC"/>
    <w:rsid w:val="00733DC8"/>
    <w:rsid w:val="0073463B"/>
    <w:rsid w:val="00764D91"/>
    <w:rsid w:val="00786131"/>
    <w:rsid w:val="0079031F"/>
    <w:rsid w:val="00791925"/>
    <w:rsid w:val="007A0341"/>
    <w:rsid w:val="007A0CD6"/>
    <w:rsid w:val="007A1CCF"/>
    <w:rsid w:val="007B583F"/>
    <w:rsid w:val="007C2294"/>
    <w:rsid w:val="007D196B"/>
    <w:rsid w:val="007E0A09"/>
    <w:rsid w:val="007F34C3"/>
    <w:rsid w:val="007F7D0A"/>
    <w:rsid w:val="00801460"/>
    <w:rsid w:val="008034D7"/>
    <w:rsid w:val="00804020"/>
    <w:rsid w:val="00811C7B"/>
    <w:rsid w:val="00832AB5"/>
    <w:rsid w:val="00832BC4"/>
    <w:rsid w:val="008423BE"/>
    <w:rsid w:val="00853E03"/>
    <w:rsid w:val="008726E2"/>
    <w:rsid w:val="00883FC2"/>
    <w:rsid w:val="0089175C"/>
    <w:rsid w:val="008967DF"/>
    <w:rsid w:val="008B345E"/>
    <w:rsid w:val="008B6FF7"/>
    <w:rsid w:val="008C0937"/>
    <w:rsid w:val="008D536D"/>
    <w:rsid w:val="008D7E2A"/>
    <w:rsid w:val="008E460D"/>
    <w:rsid w:val="00902F94"/>
    <w:rsid w:val="00903B6B"/>
    <w:rsid w:val="0090407D"/>
    <w:rsid w:val="00910D60"/>
    <w:rsid w:val="00927611"/>
    <w:rsid w:val="009426AF"/>
    <w:rsid w:val="00943FEB"/>
    <w:rsid w:val="00952945"/>
    <w:rsid w:val="009541A8"/>
    <w:rsid w:val="00966641"/>
    <w:rsid w:val="00970BD8"/>
    <w:rsid w:val="00976CF0"/>
    <w:rsid w:val="00981F02"/>
    <w:rsid w:val="0098709D"/>
    <w:rsid w:val="00991324"/>
    <w:rsid w:val="00991B24"/>
    <w:rsid w:val="009A7FA1"/>
    <w:rsid w:val="009B6CBB"/>
    <w:rsid w:val="009C0051"/>
    <w:rsid w:val="009C6235"/>
    <w:rsid w:val="009D245F"/>
    <w:rsid w:val="009D404B"/>
    <w:rsid w:val="009D5011"/>
    <w:rsid w:val="009D74A3"/>
    <w:rsid w:val="00A03736"/>
    <w:rsid w:val="00A15205"/>
    <w:rsid w:val="00A2544D"/>
    <w:rsid w:val="00A27537"/>
    <w:rsid w:val="00A306E7"/>
    <w:rsid w:val="00A532B0"/>
    <w:rsid w:val="00A67BBF"/>
    <w:rsid w:val="00A76CDA"/>
    <w:rsid w:val="00A92BAE"/>
    <w:rsid w:val="00A96849"/>
    <w:rsid w:val="00AA4CD9"/>
    <w:rsid w:val="00AB3450"/>
    <w:rsid w:val="00AB42D5"/>
    <w:rsid w:val="00AE10A7"/>
    <w:rsid w:val="00AE4803"/>
    <w:rsid w:val="00AF0017"/>
    <w:rsid w:val="00AF11A7"/>
    <w:rsid w:val="00AF1736"/>
    <w:rsid w:val="00B21FC3"/>
    <w:rsid w:val="00B270FE"/>
    <w:rsid w:val="00B31C41"/>
    <w:rsid w:val="00B41034"/>
    <w:rsid w:val="00B50A1C"/>
    <w:rsid w:val="00B66107"/>
    <w:rsid w:val="00B67887"/>
    <w:rsid w:val="00B7061C"/>
    <w:rsid w:val="00B722D6"/>
    <w:rsid w:val="00B91E6A"/>
    <w:rsid w:val="00B92CD1"/>
    <w:rsid w:val="00B94F83"/>
    <w:rsid w:val="00BA077C"/>
    <w:rsid w:val="00BA61E3"/>
    <w:rsid w:val="00BC2BDB"/>
    <w:rsid w:val="00BD2F9C"/>
    <w:rsid w:val="00BF138E"/>
    <w:rsid w:val="00BF4109"/>
    <w:rsid w:val="00C025F6"/>
    <w:rsid w:val="00C035F8"/>
    <w:rsid w:val="00C13DC3"/>
    <w:rsid w:val="00C279EB"/>
    <w:rsid w:val="00C27C0B"/>
    <w:rsid w:val="00C6255F"/>
    <w:rsid w:val="00C638B7"/>
    <w:rsid w:val="00C67F13"/>
    <w:rsid w:val="00C71678"/>
    <w:rsid w:val="00C844EB"/>
    <w:rsid w:val="00C8735D"/>
    <w:rsid w:val="00C96E53"/>
    <w:rsid w:val="00CB107B"/>
    <w:rsid w:val="00CB288A"/>
    <w:rsid w:val="00CB455D"/>
    <w:rsid w:val="00CB62EF"/>
    <w:rsid w:val="00CC25E0"/>
    <w:rsid w:val="00CD26BB"/>
    <w:rsid w:val="00CD276D"/>
    <w:rsid w:val="00CD2F19"/>
    <w:rsid w:val="00CF3E10"/>
    <w:rsid w:val="00CF4E0F"/>
    <w:rsid w:val="00D05E5A"/>
    <w:rsid w:val="00D11930"/>
    <w:rsid w:val="00D12BDB"/>
    <w:rsid w:val="00D131DD"/>
    <w:rsid w:val="00D137A6"/>
    <w:rsid w:val="00D1715F"/>
    <w:rsid w:val="00D175F6"/>
    <w:rsid w:val="00D23C17"/>
    <w:rsid w:val="00D36867"/>
    <w:rsid w:val="00D409F5"/>
    <w:rsid w:val="00D41A68"/>
    <w:rsid w:val="00D6072C"/>
    <w:rsid w:val="00D80A38"/>
    <w:rsid w:val="00D92388"/>
    <w:rsid w:val="00D94243"/>
    <w:rsid w:val="00D96051"/>
    <w:rsid w:val="00D96B1E"/>
    <w:rsid w:val="00DB1827"/>
    <w:rsid w:val="00DC1BDE"/>
    <w:rsid w:val="00DC321A"/>
    <w:rsid w:val="00DC4F17"/>
    <w:rsid w:val="00E00085"/>
    <w:rsid w:val="00E02B3A"/>
    <w:rsid w:val="00E10149"/>
    <w:rsid w:val="00E1193D"/>
    <w:rsid w:val="00E12C85"/>
    <w:rsid w:val="00E314E6"/>
    <w:rsid w:val="00E4135F"/>
    <w:rsid w:val="00E4452D"/>
    <w:rsid w:val="00E46821"/>
    <w:rsid w:val="00E6146A"/>
    <w:rsid w:val="00E621EE"/>
    <w:rsid w:val="00E62574"/>
    <w:rsid w:val="00E6343B"/>
    <w:rsid w:val="00E6380B"/>
    <w:rsid w:val="00E70886"/>
    <w:rsid w:val="00E72DA4"/>
    <w:rsid w:val="00EA5DF9"/>
    <w:rsid w:val="00EB4940"/>
    <w:rsid w:val="00ED0B9E"/>
    <w:rsid w:val="00EE2744"/>
    <w:rsid w:val="00EF21F4"/>
    <w:rsid w:val="00EF7C74"/>
    <w:rsid w:val="00F001C2"/>
    <w:rsid w:val="00F01C0C"/>
    <w:rsid w:val="00F03B8F"/>
    <w:rsid w:val="00F111C4"/>
    <w:rsid w:val="00F31DEB"/>
    <w:rsid w:val="00F32A4C"/>
    <w:rsid w:val="00F364DF"/>
    <w:rsid w:val="00F37255"/>
    <w:rsid w:val="00F47B4F"/>
    <w:rsid w:val="00F64ED3"/>
    <w:rsid w:val="00F90A30"/>
    <w:rsid w:val="00F9298E"/>
    <w:rsid w:val="00F943E0"/>
    <w:rsid w:val="00FD6500"/>
    <w:rsid w:val="00FF6C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D60"/>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8298C"/>
    <w:rPr>
      <w:rFonts w:ascii="Cambria" w:hAnsi="Cambria" w:cs="Times New Roman"/>
      <w:b/>
      <w:bCs/>
      <w:i/>
      <w:iCs/>
      <w:sz w:val="28"/>
      <w:szCs w:val="28"/>
    </w:rPr>
  </w:style>
  <w:style w:type="character" w:styleId="Hyperlink">
    <w:name w:val="Hyperlink"/>
    <w:basedOn w:val="DefaultParagraphFont"/>
    <w:uiPriority w:val="99"/>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298C"/>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sid w:val="0058298C"/>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semiHidden/>
    <w:locked/>
    <w:rsid w:val="0058298C"/>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8298C"/>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sid w:val="0058298C"/>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sid w:val="0058298C"/>
    <w:rPr>
      <w:rFonts w:cs="Times New Roman"/>
      <w:b/>
      <w:bCs/>
    </w:rPr>
  </w:style>
  <w:style w:type="paragraph" w:customStyle="1" w:styleId="firstchild">
    <w:name w:val="firstchild"/>
    <w:basedOn w:val="Normal"/>
    <w:rsid w:val="00C638B7"/>
    <w:pPr>
      <w:spacing w:before="100" w:beforeAutospacing="1" w:after="100" w:afterAutospacing="1"/>
    </w:pPr>
  </w:style>
  <w:style w:type="paragraph" w:styleId="NormalWeb">
    <w:name w:val="Normal (Web)"/>
    <w:basedOn w:val="Normal"/>
    <w:uiPriority w:val="99"/>
    <w:semiHidden/>
    <w:unhideWhenUsed/>
    <w:rsid w:val="00C638B7"/>
    <w:pPr>
      <w:spacing w:before="100" w:beforeAutospacing="1" w:after="100" w:afterAutospacing="1"/>
    </w:pPr>
  </w:style>
  <w:style w:type="paragraph" w:styleId="ListParagraph">
    <w:name w:val="List Paragraph"/>
    <w:basedOn w:val="Normal"/>
    <w:uiPriority w:val="99"/>
    <w:qFormat/>
    <w:rsid w:val="00A96849"/>
    <w:pPr>
      <w:ind w:left="720"/>
      <w:contextualSpacing/>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D60"/>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8298C"/>
    <w:rPr>
      <w:rFonts w:ascii="Cambria" w:hAnsi="Cambria" w:cs="Times New Roman"/>
      <w:b/>
      <w:bCs/>
      <w:i/>
      <w:iCs/>
      <w:sz w:val="28"/>
      <w:szCs w:val="28"/>
    </w:rPr>
  </w:style>
  <w:style w:type="character" w:styleId="Hyperlink">
    <w:name w:val="Hyperlink"/>
    <w:basedOn w:val="DefaultParagraphFont"/>
    <w:uiPriority w:val="99"/>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298C"/>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sid w:val="0058298C"/>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semiHidden/>
    <w:locked/>
    <w:rsid w:val="0058298C"/>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8298C"/>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sid w:val="0058298C"/>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sid w:val="0058298C"/>
    <w:rPr>
      <w:rFonts w:cs="Times New Roman"/>
      <w:b/>
      <w:bCs/>
    </w:rPr>
  </w:style>
  <w:style w:type="paragraph" w:customStyle="1" w:styleId="firstchild">
    <w:name w:val="firstchild"/>
    <w:basedOn w:val="Normal"/>
    <w:rsid w:val="00C638B7"/>
    <w:pPr>
      <w:spacing w:before="100" w:beforeAutospacing="1" w:after="100" w:afterAutospacing="1"/>
    </w:pPr>
  </w:style>
  <w:style w:type="paragraph" w:styleId="NormalWeb">
    <w:name w:val="Normal (Web)"/>
    <w:basedOn w:val="Normal"/>
    <w:uiPriority w:val="99"/>
    <w:semiHidden/>
    <w:unhideWhenUsed/>
    <w:rsid w:val="00C638B7"/>
    <w:pPr>
      <w:spacing w:before="100" w:beforeAutospacing="1" w:after="100" w:afterAutospacing="1"/>
    </w:pPr>
  </w:style>
  <w:style w:type="paragraph" w:styleId="ListParagraph">
    <w:name w:val="List Paragraph"/>
    <w:basedOn w:val="Normal"/>
    <w:uiPriority w:val="99"/>
    <w:qFormat/>
    <w:rsid w:val="00A96849"/>
    <w:pPr>
      <w:ind w:left="720"/>
      <w:contextualSpacing/>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fety.uwa.edu.au/policies"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quity.uwa.edu.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r.uwa.edu.au/publications/code_of_ethi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owler\Application%20Data\Microsoft\Templates\FM%20Position%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AEA09-2593-46E3-AF07-E4142FF62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Position Description Template</Template>
  <TotalTime>1</TotalTime>
  <Pages>3</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Western Australia</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ltowler</dc:creator>
  <cp:lastModifiedBy>Natasha Naidoo</cp:lastModifiedBy>
  <cp:revision>2</cp:revision>
  <cp:lastPrinted>2014-08-26T02:54:00Z</cp:lastPrinted>
  <dcterms:created xsi:type="dcterms:W3CDTF">2014-09-24T06:42:00Z</dcterms:created>
  <dcterms:modified xsi:type="dcterms:W3CDTF">2014-09-24T06:42:00Z</dcterms:modified>
</cp:coreProperties>
</file>